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4715" w14:textId="77777777" w:rsidR="002D4852" w:rsidRDefault="002D48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20F5DA" w14:textId="77777777" w:rsidR="002D4852" w:rsidRDefault="002D485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6848463" w14:textId="77777777" w:rsidR="002D4852" w:rsidRDefault="00000000">
      <w:pPr>
        <w:pStyle w:val="Title"/>
        <w:ind w:firstLine="34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E79"/>
        </w:rPr>
        <w:t>Certificate of Specialization in Energy and Clean Technology Law (JD)</w:t>
      </w:r>
    </w:p>
    <w:p w14:paraId="14D79BCA" w14:textId="141630C4" w:rsidR="002D4852" w:rsidRPr="00B64498" w:rsidRDefault="00000000">
      <w:pPr>
        <w:spacing w:before="126"/>
        <w:ind w:left="270" w:right="105"/>
        <w:jc w:val="center"/>
        <w:rPr>
          <w:b/>
          <w:sz w:val="26"/>
          <w:szCs w:val="26"/>
        </w:rPr>
      </w:pPr>
      <w:r w:rsidRPr="00B64498">
        <w:rPr>
          <w:b/>
          <w:color w:val="2C74B5"/>
          <w:sz w:val="26"/>
          <w:szCs w:val="26"/>
        </w:rPr>
        <w:t>REQUIREMENTS FOR THE 202</w:t>
      </w:r>
      <w:r w:rsidR="00B93255" w:rsidRPr="00B64498">
        <w:rPr>
          <w:b/>
          <w:color w:val="2C74B5"/>
          <w:sz w:val="26"/>
          <w:szCs w:val="26"/>
        </w:rPr>
        <w:t>4</w:t>
      </w:r>
      <w:r w:rsidRPr="00B64498">
        <w:rPr>
          <w:b/>
          <w:color w:val="2C74B5"/>
          <w:sz w:val="26"/>
          <w:szCs w:val="26"/>
        </w:rPr>
        <w:t>-202</w:t>
      </w:r>
      <w:r w:rsidR="00B93255" w:rsidRPr="00B64498">
        <w:rPr>
          <w:b/>
          <w:color w:val="2C74B5"/>
          <w:sz w:val="26"/>
          <w:szCs w:val="26"/>
        </w:rPr>
        <w:t>5</w:t>
      </w:r>
      <w:r w:rsidRPr="00B64498">
        <w:rPr>
          <w:b/>
          <w:color w:val="2C74B5"/>
          <w:sz w:val="26"/>
          <w:szCs w:val="26"/>
        </w:rPr>
        <w:t xml:space="preserve"> ACADEMIC YEAR</w:t>
      </w:r>
    </w:p>
    <w:p w14:paraId="2E805559" w14:textId="77777777" w:rsidR="002D4852" w:rsidRDefault="002D48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C56FD52" w14:textId="77777777" w:rsidR="002D4852" w:rsidRDefault="00000000" w:rsidP="002B0F1D">
      <w:pPr>
        <w:spacing w:before="187" w:line="276" w:lineRule="auto"/>
        <w:ind w:left="240" w:right="59"/>
      </w:pPr>
      <w:r>
        <w:t>Berkeley Law JD candidates have the option of earning a Certificate of Specialization in Energy and Clean Technology Law. The Certificate recognizes that the student has gained a broad understanding of key issues and concepts in these fields.</w:t>
      </w:r>
    </w:p>
    <w:p w14:paraId="0040D8EF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color w:val="000000"/>
          <w:sz w:val="32"/>
          <w:szCs w:val="32"/>
        </w:rPr>
      </w:pPr>
    </w:p>
    <w:p w14:paraId="52CEE765" w14:textId="77777777" w:rsidR="002D4852" w:rsidRDefault="00000000" w:rsidP="002B0F1D">
      <w:pPr>
        <w:pStyle w:val="Heading1"/>
        <w:spacing w:line="276" w:lineRule="auto"/>
      </w:pPr>
      <w:r>
        <w:rPr>
          <w:color w:val="4F81BC"/>
        </w:rPr>
        <w:t>REQUIREMENTS</w:t>
      </w:r>
    </w:p>
    <w:p w14:paraId="668FEBBA" w14:textId="77777777" w:rsidR="002D4852" w:rsidRDefault="00000000" w:rsidP="002B0F1D">
      <w:pPr>
        <w:spacing w:before="15" w:line="276" w:lineRule="auto"/>
        <w:ind w:left="240" w:right="119"/>
      </w:pPr>
      <w:r>
        <w:t>Applicants must complete a substantial paper focusing on some aspect of energy and clean technology as well as the course requirements listed on the next page.</w:t>
      </w:r>
    </w:p>
    <w:p w14:paraId="3A532539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color w:val="000000"/>
          <w:sz w:val="32"/>
          <w:szCs w:val="32"/>
        </w:rPr>
      </w:pPr>
    </w:p>
    <w:p w14:paraId="22C7CFB4" w14:textId="77777777" w:rsidR="002D4852" w:rsidRDefault="00000000" w:rsidP="002B0F1D">
      <w:pPr>
        <w:pStyle w:val="Heading1"/>
        <w:spacing w:line="276" w:lineRule="auto"/>
      </w:pPr>
      <w:r>
        <w:rPr>
          <w:color w:val="4F81BC"/>
        </w:rPr>
        <w:t>ABOUT THE RESEARCH PAPER</w:t>
      </w:r>
    </w:p>
    <w:p w14:paraId="6677F79E" w14:textId="2347EE02" w:rsidR="002D4852" w:rsidRDefault="00000000" w:rsidP="002B0F1D">
      <w:pPr>
        <w:spacing w:before="15" w:line="276" w:lineRule="auto"/>
        <w:ind w:left="240" w:right="311"/>
      </w:pPr>
      <w:r>
        <w:t xml:space="preserve">The paper requirement can be fulfilled by completing the Environmental Law Writing seminar, the Environmental Law Clinic, an independent study (Law 299) or another seminar for which the student completes a major research paper that could satisfy Option 2 of the Writing Requirement. The paper must be at least 30 pages in length and must be revised at least once in response to comments from the supervising </w:t>
      </w:r>
      <w:r w:rsidR="00B93255">
        <w:t>professor. *</w:t>
      </w:r>
      <w:r>
        <w:t>* In general, this paper should be supervised by a Berkeley Law faculty member with expertise in energy, environmental, land use, or natural resource law.</w:t>
      </w:r>
    </w:p>
    <w:p w14:paraId="23635053" w14:textId="77777777" w:rsidR="002D4852" w:rsidRPr="00B93255" w:rsidRDefault="00000000" w:rsidP="002B0F1D">
      <w:pPr>
        <w:spacing w:before="126" w:line="276" w:lineRule="auto"/>
        <w:ind w:left="240" w:right="119"/>
        <w:rPr>
          <w:rFonts w:asciiTheme="minorHAnsi" w:eastAsia="Arial" w:hAnsiTheme="minorHAnsi" w:cstheme="minorHAnsi"/>
          <w:i/>
        </w:rPr>
      </w:pPr>
      <w:r w:rsidRPr="00B93255">
        <w:rPr>
          <w:rFonts w:asciiTheme="minorHAnsi" w:eastAsia="Arial" w:hAnsiTheme="minorHAnsi" w:cstheme="minorHAnsi"/>
          <w:i/>
        </w:rPr>
        <w:t>**Students enrolled in the Environmental Law Clinic may use a series of papers that total at least 30 pages to satisfy this requirement, so long as the papers could satisfy Option 2 of the writing requirement.</w:t>
      </w:r>
    </w:p>
    <w:p w14:paraId="340D5785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</w:p>
    <w:p w14:paraId="7EE35B36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rFonts w:ascii="Arial" w:eastAsia="Arial" w:hAnsi="Arial" w:cs="Arial"/>
          <w:i/>
          <w:color w:val="000000"/>
          <w:sz w:val="17"/>
          <w:szCs w:val="17"/>
        </w:rPr>
      </w:pPr>
    </w:p>
    <w:p w14:paraId="732F14E9" w14:textId="77777777" w:rsidR="002D4852" w:rsidRDefault="00000000" w:rsidP="002B0F1D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0"/>
          <w:szCs w:val="20"/>
        </w:rPr>
      </w:pPr>
      <w:r>
        <w:rPr>
          <w:color w:val="4F81BC"/>
        </w:rPr>
        <w:t>QUESTIONS AND WAIVERS</w:t>
      </w:r>
    </w:p>
    <w:p w14:paraId="704216DE" w14:textId="77777777" w:rsidR="002D4852" w:rsidRDefault="00000000" w:rsidP="002B0F1D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270"/>
        <w:rPr>
          <w:color w:val="000000"/>
          <w:sz w:val="32"/>
          <w:szCs w:val="32"/>
        </w:rPr>
      </w:pPr>
      <w:r>
        <w:t xml:space="preserve">Questions about exceptions and waivers should be directed to Prof. Sharon Jacobs at </w:t>
      </w:r>
      <w:hyperlink r:id="rId8">
        <w:r>
          <w:rPr>
            <w:color w:val="1155CC"/>
            <w:u w:val="single"/>
          </w:rPr>
          <w:t>sharon.jacobs@berkeley.edu</w:t>
        </w:r>
      </w:hyperlink>
      <w:r>
        <w:t xml:space="preserve"> with copy to CLEE at </w:t>
      </w:r>
      <w:hyperlink r:id="rId9">
        <w:r>
          <w:rPr>
            <w:color w:val="1155CC"/>
            <w:u w:val="single"/>
          </w:rPr>
          <w:t>clee@law.berkeley.edu</w:t>
        </w:r>
      </w:hyperlink>
      <w:r>
        <w:t>.</w:t>
      </w:r>
    </w:p>
    <w:p w14:paraId="327435F7" w14:textId="77777777" w:rsidR="002D4852" w:rsidRDefault="002D4852" w:rsidP="002B0F1D">
      <w:pPr>
        <w:spacing w:line="276" w:lineRule="auto"/>
        <w:ind w:left="240"/>
      </w:pPr>
    </w:p>
    <w:p w14:paraId="2F470D30" w14:textId="77777777" w:rsidR="002D4852" w:rsidRDefault="00000000" w:rsidP="002B0F1D">
      <w:pPr>
        <w:spacing w:line="276" w:lineRule="auto"/>
        <w:ind w:left="240"/>
      </w:pPr>
      <w:r>
        <w:t xml:space="preserve">For all other questions and help contact </w:t>
      </w:r>
      <w:hyperlink r:id="rId10">
        <w:r>
          <w:rPr>
            <w:color w:val="1155CC"/>
            <w:u w:val="single"/>
          </w:rPr>
          <w:t>clee@law.berkeley.edu.</w:t>
        </w:r>
      </w:hyperlink>
    </w:p>
    <w:p w14:paraId="53D1B6B7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color w:val="000000"/>
          <w:sz w:val="31"/>
          <w:szCs w:val="31"/>
        </w:rPr>
      </w:pPr>
    </w:p>
    <w:p w14:paraId="2F5B60E0" w14:textId="77777777" w:rsidR="002D4852" w:rsidRDefault="00000000" w:rsidP="002B0F1D">
      <w:pPr>
        <w:pStyle w:val="Heading1"/>
        <w:spacing w:before="1" w:line="276" w:lineRule="auto"/>
      </w:pPr>
      <w:r>
        <w:rPr>
          <w:color w:val="4F81BC"/>
        </w:rPr>
        <w:t>HOW TO APPLY</w:t>
      </w:r>
    </w:p>
    <w:p w14:paraId="5FA03569" w14:textId="77777777" w:rsidR="002D4852" w:rsidRDefault="00000000" w:rsidP="002B0F1D">
      <w:pPr>
        <w:spacing w:line="276" w:lineRule="auto"/>
        <w:ind w:left="240"/>
        <w:rPr>
          <w:rFonts w:ascii="Arial" w:eastAsia="Arial" w:hAnsi="Arial" w:cs="Arial"/>
          <w:i/>
        </w:rPr>
      </w:pPr>
      <w:r>
        <w:t xml:space="preserve">Application forms are available via </w:t>
      </w:r>
      <w:hyperlink r:id="rId11">
        <w:r>
          <w:rPr>
            <w:color w:val="1155CC"/>
            <w:u w:val="single"/>
          </w:rPr>
          <w:t>law.berkeley.edu/res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arch/</w:t>
        </w:r>
        <w:proofErr w:type="spellStart"/>
        <w:r>
          <w:rPr>
            <w:color w:val="1155CC"/>
            <w:u w:val="single"/>
          </w:rPr>
          <w:t>clee</w:t>
        </w:r>
        <w:proofErr w:type="spellEnd"/>
        <w:r>
          <w:rPr>
            <w:color w:val="1155CC"/>
            <w:u w:val="single"/>
          </w:rPr>
          <w:t>/student-resources/certificates</w:t>
        </w:r>
      </w:hyperlink>
      <w:r>
        <w:rPr>
          <w:rFonts w:ascii="Arial" w:eastAsia="Arial" w:hAnsi="Arial" w:cs="Arial"/>
          <w:i/>
        </w:rPr>
        <w:t>.</w:t>
      </w:r>
    </w:p>
    <w:p w14:paraId="202DD44A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</w:p>
    <w:p w14:paraId="1935D7E1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rFonts w:ascii="Arial" w:eastAsia="Arial" w:hAnsi="Arial" w:cs="Arial"/>
          <w:i/>
          <w:color w:val="000000"/>
          <w:sz w:val="17"/>
          <w:szCs w:val="17"/>
        </w:rPr>
      </w:pPr>
    </w:p>
    <w:p w14:paraId="41A780AB" w14:textId="47CEC6D8" w:rsidR="002D4852" w:rsidRDefault="00000000" w:rsidP="002B0F1D">
      <w:pPr>
        <w:pStyle w:val="Heading1"/>
        <w:spacing w:line="276" w:lineRule="auto"/>
        <w:rPr>
          <w:color w:val="980000"/>
          <w:sz w:val="26"/>
          <w:szCs w:val="26"/>
        </w:rPr>
        <w:sectPr w:rsidR="002D4852">
          <w:headerReference w:type="default" r:id="rId12"/>
          <w:pgSz w:w="12240" w:h="15840"/>
          <w:pgMar w:top="1600" w:right="1480" w:bottom="280" w:left="1200" w:header="1079" w:footer="720" w:gutter="0"/>
          <w:pgNumType w:start="1"/>
          <w:cols w:space="720"/>
        </w:sectPr>
      </w:pPr>
      <w:r>
        <w:rPr>
          <w:color w:val="980000"/>
          <w:sz w:val="26"/>
          <w:szCs w:val="26"/>
        </w:rPr>
        <w:t>Applications are due by Friday, March 1</w:t>
      </w:r>
      <w:r w:rsidR="00B93255">
        <w:rPr>
          <w:color w:val="980000"/>
          <w:sz w:val="26"/>
          <w:szCs w:val="26"/>
        </w:rPr>
        <w:t>4</w:t>
      </w:r>
      <w:r>
        <w:rPr>
          <w:color w:val="980000"/>
          <w:sz w:val="26"/>
          <w:szCs w:val="26"/>
        </w:rPr>
        <w:t>, 202</w:t>
      </w:r>
      <w:r w:rsidR="00B93255">
        <w:rPr>
          <w:color w:val="980000"/>
          <w:sz w:val="26"/>
          <w:szCs w:val="26"/>
        </w:rPr>
        <w:t>5</w:t>
      </w:r>
      <w:r>
        <w:rPr>
          <w:color w:val="980000"/>
          <w:sz w:val="26"/>
          <w:szCs w:val="26"/>
        </w:rPr>
        <w:t>.</w:t>
      </w:r>
    </w:p>
    <w:p w14:paraId="52000739" w14:textId="77777777" w:rsidR="002D4852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b/>
          <w:color w:val="000000"/>
          <w:sz w:val="8"/>
          <w:szCs w:val="8"/>
        </w:rPr>
      </w:pPr>
    </w:p>
    <w:p w14:paraId="6621ED25" w14:textId="77777777" w:rsidR="002D4852" w:rsidRDefault="00000000" w:rsidP="002B0F1D">
      <w:pPr>
        <w:spacing w:before="7" w:line="276" w:lineRule="auto"/>
        <w:ind w:left="240"/>
        <w:rPr>
          <w:b/>
          <w:color w:val="2C74B5"/>
        </w:rPr>
      </w:pPr>
      <w:r w:rsidRPr="00B64498">
        <w:rPr>
          <w:b/>
          <w:color w:val="2C74B5"/>
        </w:rPr>
        <w:t>TIER 1—Foundational Course (required):</w:t>
      </w:r>
    </w:p>
    <w:p w14:paraId="2F3B7379" w14:textId="77777777" w:rsidR="002B0F1D" w:rsidRPr="00B64498" w:rsidRDefault="002B0F1D" w:rsidP="002B0F1D">
      <w:pPr>
        <w:spacing w:before="7" w:line="276" w:lineRule="auto"/>
        <w:ind w:left="240"/>
        <w:rPr>
          <w:b/>
        </w:rPr>
      </w:pPr>
    </w:p>
    <w:p w14:paraId="1A273084" w14:textId="0630D190" w:rsidR="002B0F1D" w:rsidRPr="002B0F1D" w:rsidRDefault="00000000" w:rsidP="002B0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63"/>
        </w:tabs>
        <w:spacing w:line="276" w:lineRule="auto"/>
        <w:rPr>
          <w:color w:val="000000"/>
        </w:rPr>
      </w:pPr>
      <w:r w:rsidRPr="00B64498">
        <w:rPr>
          <w:color w:val="000000"/>
        </w:rPr>
        <w:t>270.6</w:t>
      </w:r>
      <w:r w:rsidRPr="00B64498">
        <w:rPr>
          <w:color w:val="000000"/>
        </w:rPr>
        <w:tab/>
        <w:t>Energy Law &amp; Policy (3 units)</w:t>
      </w:r>
    </w:p>
    <w:p w14:paraId="16421817" w14:textId="62D37DE6" w:rsidR="002B0F1D" w:rsidRDefault="00000000" w:rsidP="002B0F1D">
      <w:pPr>
        <w:pStyle w:val="Heading1"/>
        <w:spacing w:before="178" w:line="276" w:lineRule="auto"/>
        <w:rPr>
          <w:color w:val="2C74B5"/>
        </w:rPr>
      </w:pPr>
      <w:r w:rsidRPr="00B64498">
        <w:rPr>
          <w:color w:val="2C74B5"/>
        </w:rPr>
        <w:t xml:space="preserve">TIER 2—Advanced Courses (must take 2 of the </w:t>
      </w:r>
      <w:r w:rsidR="00B93255" w:rsidRPr="00B64498">
        <w:rPr>
          <w:color w:val="2C74B5"/>
        </w:rPr>
        <w:t>following) *</w:t>
      </w:r>
      <w:r w:rsidRPr="00B64498">
        <w:rPr>
          <w:color w:val="2C74B5"/>
        </w:rPr>
        <w:t>:</w:t>
      </w:r>
    </w:p>
    <w:p w14:paraId="3CA1BB90" w14:textId="77777777" w:rsidR="002B0F1D" w:rsidRPr="002B0F1D" w:rsidRDefault="002B0F1D" w:rsidP="002B0F1D">
      <w:pPr>
        <w:pStyle w:val="Heading1"/>
        <w:spacing w:before="178" w:line="276" w:lineRule="auto"/>
        <w:rPr>
          <w:color w:val="2C74B5"/>
        </w:rPr>
      </w:pPr>
    </w:p>
    <w:p w14:paraId="6ED642D8" w14:textId="0BEF71D0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46"/>
        </w:tabs>
        <w:spacing w:line="276" w:lineRule="auto"/>
        <w:rPr>
          <w:color w:val="000000"/>
        </w:rPr>
      </w:pPr>
      <w:r w:rsidRPr="00B64498">
        <w:rPr>
          <w:color w:val="000000"/>
        </w:rPr>
        <w:t>223</w:t>
      </w:r>
      <w:r w:rsidR="00B93255" w:rsidRPr="00B64498">
        <w:rPr>
          <w:color w:val="000000"/>
        </w:rPr>
        <w:t xml:space="preserve"> </w:t>
      </w:r>
      <w:r w:rsidR="00B93255" w:rsidRPr="00B64498">
        <w:rPr>
          <w:color w:val="000000"/>
        </w:rPr>
        <w:tab/>
      </w:r>
      <w:r w:rsidRPr="00B64498">
        <w:rPr>
          <w:color w:val="000000"/>
        </w:rPr>
        <w:t>Administrative Law (4 units)</w:t>
      </w:r>
    </w:p>
    <w:p w14:paraId="2CCF4830" w14:textId="77777777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73"/>
        </w:tabs>
        <w:spacing w:line="276" w:lineRule="auto"/>
        <w:rPr>
          <w:color w:val="000000"/>
        </w:rPr>
      </w:pPr>
      <w:r w:rsidRPr="00B64498">
        <w:rPr>
          <w:color w:val="000000"/>
        </w:rPr>
        <w:t>270.65</w:t>
      </w:r>
      <w:r w:rsidRPr="00B64498">
        <w:rPr>
          <w:color w:val="000000"/>
        </w:rPr>
        <w:tab/>
        <w:t>Energy Project Development &amp; Finance (3 units)</w:t>
      </w:r>
    </w:p>
    <w:p w14:paraId="27112CAF" w14:textId="77777777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63"/>
        </w:tabs>
        <w:spacing w:line="276" w:lineRule="auto"/>
        <w:rPr>
          <w:color w:val="000000"/>
        </w:rPr>
      </w:pPr>
      <w:r w:rsidRPr="00B64498">
        <w:rPr>
          <w:color w:val="000000"/>
        </w:rPr>
        <w:t>270.7</w:t>
      </w:r>
      <w:r w:rsidRPr="00B64498">
        <w:rPr>
          <w:color w:val="000000"/>
        </w:rPr>
        <w:tab/>
        <w:t>Renewable Energy Law &amp; Policy (3 units)</w:t>
      </w:r>
    </w:p>
    <w:p w14:paraId="58EC07D8" w14:textId="1A578743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 w:rsidRPr="00B64498">
        <w:rPr>
          <w:color w:val="000000"/>
        </w:rPr>
        <w:t>271</w:t>
      </w:r>
      <w:r w:rsidR="00B93255" w:rsidRPr="00B64498">
        <w:rPr>
          <w:color w:val="000000"/>
        </w:rPr>
        <w:t xml:space="preserve"> </w:t>
      </w:r>
      <w:r w:rsidR="005477EB">
        <w:rPr>
          <w:color w:val="000000"/>
        </w:rPr>
        <w:tab/>
      </w:r>
      <w:r w:rsidRPr="00B64498">
        <w:rPr>
          <w:color w:val="000000"/>
        </w:rPr>
        <w:t>Environmental Law &amp; Policy (3-4 units)</w:t>
      </w:r>
    </w:p>
    <w:p w14:paraId="71F5D43D" w14:textId="77777777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77"/>
        </w:tabs>
        <w:spacing w:line="276" w:lineRule="auto"/>
        <w:rPr>
          <w:color w:val="000000"/>
        </w:rPr>
      </w:pPr>
      <w:r w:rsidRPr="00B64498">
        <w:rPr>
          <w:color w:val="000000"/>
        </w:rPr>
        <w:t>ERG C200</w:t>
      </w:r>
      <w:r w:rsidRPr="00B64498">
        <w:rPr>
          <w:color w:val="000000"/>
        </w:rPr>
        <w:tab/>
        <w:t>Energy &amp; Society (4 units)</w:t>
      </w:r>
    </w:p>
    <w:p w14:paraId="7EDC2224" w14:textId="77777777" w:rsidR="002D4852" w:rsidRPr="00B64498" w:rsidRDefault="00000000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6"/>
        </w:tabs>
        <w:spacing w:line="276" w:lineRule="auto"/>
        <w:rPr>
          <w:color w:val="000000"/>
        </w:rPr>
      </w:pPr>
      <w:r w:rsidRPr="00B64498">
        <w:rPr>
          <w:color w:val="000000"/>
        </w:rPr>
        <w:t>272.2</w:t>
      </w:r>
      <w:r w:rsidRPr="00B64498">
        <w:rPr>
          <w:color w:val="000000"/>
        </w:rPr>
        <w:tab/>
        <w:t>Environmental Justice: Race, Class, and the Environment (3 units)</w:t>
      </w:r>
    </w:p>
    <w:p w14:paraId="5C72F103" w14:textId="348603B5" w:rsidR="00B93255" w:rsidRPr="00B64498" w:rsidRDefault="00B93255" w:rsidP="002B0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6"/>
        </w:tabs>
        <w:spacing w:line="276" w:lineRule="auto"/>
        <w:rPr>
          <w:color w:val="000000"/>
        </w:rPr>
      </w:pPr>
      <w:r w:rsidRPr="00B64498">
        <w:rPr>
          <w:color w:val="000000"/>
        </w:rPr>
        <w:t xml:space="preserve">272.2A </w:t>
      </w:r>
      <w:r w:rsidRPr="00B64498">
        <w:rPr>
          <w:color w:val="000000"/>
        </w:rPr>
        <w:tab/>
      </w:r>
      <w:r w:rsidRPr="00B64498">
        <w:rPr>
          <w:color w:val="000000"/>
        </w:rPr>
        <w:t>Environmental Justice in Practice</w:t>
      </w:r>
      <w:r w:rsidRPr="00B64498">
        <w:rPr>
          <w:color w:val="000000"/>
        </w:rPr>
        <w:t xml:space="preserve"> (1 unit)</w:t>
      </w:r>
    </w:p>
    <w:p w14:paraId="5E16B431" w14:textId="77777777" w:rsidR="002D4852" w:rsidRPr="00B64498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color w:val="000000"/>
        </w:rPr>
      </w:pPr>
    </w:p>
    <w:p w14:paraId="280B920C" w14:textId="77777777" w:rsidR="002D4852" w:rsidRPr="00B64498" w:rsidRDefault="00000000" w:rsidP="002B0F1D">
      <w:pPr>
        <w:spacing w:before="1" w:line="276" w:lineRule="auto"/>
        <w:ind w:left="240"/>
        <w:rPr>
          <w:rFonts w:asciiTheme="minorHAnsi" w:eastAsia="Arial" w:hAnsiTheme="minorHAnsi" w:cstheme="minorHAnsi"/>
          <w:i/>
        </w:rPr>
      </w:pPr>
      <w:r w:rsidRPr="00B64498">
        <w:rPr>
          <w:rFonts w:asciiTheme="minorHAnsi" w:eastAsia="Arial" w:hAnsiTheme="minorHAnsi" w:cstheme="minorHAnsi"/>
          <w:i/>
        </w:rPr>
        <w:t>*Advanced courses can fulfill Tier 2 or Tier 3 requirements but CANNOT be used to fulfill both.</w:t>
      </w:r>
    </w:p>
    <w:p w14:paraId="5EEE8C75" w14:textId="77777777" w:rsidR="002D4852" w:rsidRPr="00B64498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rPr>
          <w:rFonts w:ascii="Arial" w:eastAsia="Arial" w:hAnsi="Arial" w:cs="Arial"/>
          <w:i/>
          <w:color w:val="000000"/>
        </w:rPr>
      </w:pPr>
    </w:p>
    <w:p w14:paraId="008F43E4" w14:textId="77777777" w:rsidR="002D4852" w:rsidRDefault="00000000" w:rsidP="002B0F1D">
      <w:pPr>
        <w:pStyle w:val="Heading1"/>
        <w:spacing w:line="276" w:lineRule="auto"/>
        <w:rPr>
          <w:color w:val="2C74B5"/>
        </w:rPr>
      </w:pPr>
      <w:r w:rsidRPr="00B64498">
        <w:rPr>
          <w:color w:val="2C74B5"/>
        </w:rPr>
        <w:t>TIER 3—Specialized Courses (must take 6 units from the following courses):</w:t>
      </w:r>
    </w:p>
    <w:p w14:paraId="04EC235F" w14:textId="77777777" w:rsidR="002B0F1D" w:rsidRPr="00B64498" w:rsidRDefault="002B0F1D" w:rsidP="002B0F1D">
      <w:pPr>
        <w:pStyle w:val="Heading1"/>
        <w:spacing w:line="276" w:lineRule="auto"/>
      </w:pPr>
    </w:p>
    <w:p w14:paraId="132C3E13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 w:rsidRPr="00B64498">
        <w:rPr>
          <w:color w:val="000000"/>
        </w:rPr>
        <w:t>203</w:t>
      </w:r>
      <w:r w:rsidRPr="00B64498">
        <w:rPr>
          <w:color w:val="000000"/>
        </w:rPr>
        <w:tab/>
        <w:t>Property Law (4 units)</w:t>
      </w:r>
    </w:p>
    <w:p w14:paraId="235613E1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80"/>
        </w:tabs>
        <w:spacing w:line="276" w:lineRule="auto"/>
        <w:rPr>
          <w:color w:val="000000"/>
        </w:rPr>
      </w:pPr>
      <w:r w:rsidRPr="00B64498">
        <w:rPr>
          <w:color w:val="000000"/>
        </w:rPr>
        <w:t>223</w:t>
      </w:r>
      <w:r w:rsidRPr="00B64498">
        <w:rPr>
          <w:color w:val="000000"/>
        </w:rPr>
        <w:tab/>
        <w:t>Administrative Law (4 units)</w:t>
      </w:r>
    </w:p>
    <w:p w14:paraId="38456DD3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63"/>
        </w:tabs>
        <w:spacing w:line="276" w:lineRule="auto"/>
        <w:rPr>
          <w:color w:val="000000"/>
        </w:rPr>
      </w:pPr>
      <w:r w:rsidRPr="00B64498">
        <w:rPr>
          <w:color w:val="000000"/>
        </w:rPr>
        <w:t>251.5</w:t>
      </w:r>
      <w:r w:rsidRPr="00B64498">
        <w:rPr>
          <w:color w:val="000000"/>
        </w:rPr>
        <w:tab/>
        <w:t>Corporate Finance (4 units)</w:t>
      </w:r>
    </w:p>
    <w:p w14:paraId="3DA20CB3" w14:textId="263054B9" w:rsidR="003B07FD" w:rsidRPr="00B64498" w:rsidRDefault="003B07FD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63"/>
        </w:tabs>
        <w:spacing w:line="276" w:lineRule="auto"/>
        <w:rPr>
          <w:color w:val="000000"/>
        </w:rPr>
      </w:pPr>
      <w:r w:rsidRPr="00B64498">
        <w:rPr>
          <w:color w:val="000000"/>
        </w:rPr>
        <w:t>251.75</w:t>
      </w:r>
      <w:r w:rsidRPr="00B64498">
        <w:rPr>
          <w:color w:val="000000"/>
        </w:rPr>
        <w:t xml:space="preserve"> </w:t>
      </w:r>
      <w:r w:rsidRPr="00B64498">
        <w:rPr>
          <w:color w:val="000000"/>
        </w:rPr>
        <w:tab/>
      </w:r>
      <w:r w:rsidRPr="00B64498">
        <w:rPr>
          <w:color w:val="000000"/>
        </w:rPr>
        <w:t>Climate Change and Corporate Governance Reform</w:t>
      </w:r>
      <w:r w:rsidRPr="00B64498">
        <w:rPr>
          <w:color w:val="000000"/>
        </w:rPr>
        <w:t xml:space="preserve"> (1 unit)</w:t>
      </w:r>
    </w:p>
    <w:p w14:paraId="5A9319FF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 w:rsidRPr="00B64498">
        <w:rPr>
          <w:color w:val="000000"/>
        </w:rPr>
        <w:t>255</w:t>
      </w:r>
      <w:r w:rsidRPr="00B64498">
        <w:rPr>
          <w:color w:val="000000"/>
        </w:rPr>
        <w:tab/>
        <w:t>Venture Capital Finance (2 units)</w:t>
      </w:r>
    </w:p>
    <w:p w14:paraId="18A5E510" w14:textId="77777777" w:rsidR="003B07FD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9"/>
        </w:tabs>
        <w:spacing w:line="276" w:lineRule="auto"/>
        <w:rPr>
          <w:color w:val="000000"/>
        </w:rPr>
      </w:pPr>
      <w:r w:rsidRPr="00B64498">
        <w:rPr>
          <w:color w:val="000000"/>
        </w:rPr>
        <w:t>256.9</w:t>
      </w:r>
      <w:r w:rsidRPr="00B64498">
        <w:rPr>
          <w:color w:val="000000"/>
        </w:rPr>
        <w:tab/>
        <w:t>Secured Transactions (3 units)</w:t>
      </w:r>
    </w:p>
    <w:p w14:paraId="5944D6D8" w14:textId="2D455E82" w:rsidR="00C94D55" w:rsidRPr="00B64498" w:rsidRDefault="00C94D55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9"/>
        </w:tabs>
        <w:spacing w:line="276" w:lineRule="auto"/>
        <w:rPr>
          <w:color w:val="000000"/>
        </w:rPr>
      </w:pPr>
      <w:r w:rsidRPr="00B64498">
        <w:rPr>
          <w:color w:val="000000"/>
        </w:rPr>
        <w:t>261.6</w:t>
      </w:r>
      <w:r w:rsidRPr="00B64498">
        <w:rPr>
          <w:color w:val="000000"/>
        </w:rPr>
        <w:tab/>
        <w:t>Science and Regulatory Policy (3 units)</w:t>
      </w:r>
    </w:p>
    <w:p w14:paraId="6E72B154" w14:textId="3910ABA5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9"/>
        </w:tabs>
        <w:spacing w:line="276" w:lineRule="auto"/>
        <w:rPr>
          <w:color w:val="000000"/>
        </w:rPr>
      </w:pPr>
      <w:r w:rsidRPr="00B64498">
        <w:t>270.4</w:t>
      </w:r>
      <w:r w:rsidR="003B07FD" w:rsidRPr="00B64498">
        <w:t xml:space="preserve"> </w:t>
      </w:r>
      <w:r w:rsidR="003B07FD" w:rsidRPr="00B64498">
        <w:tab/>
      </w:r>
      <w:r w:rsidRPr="00B64498">
        <w:t>A Just Transition to Clean Energy (1 unit)</w:t>
      </w:r>
    </w:p>
    <w:p w14:paraId="4109C705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B64498">
        <w:rPr>
          <w:color w:val="000000"/>
        </w:rPr>
        <w:t>270.65</w:t>
      </w:r>
      <w:r w:rsidRPr="00B64498">
        <w:rPr>
          <w:color w:val="000000"/>
        </w:rPr>
        <w:tab/>
        <w:t>Energy Project Development &amp; Finance (3 units)</w:t>
      </w:r>
    </w:p>
    <w:p w14:paraId="2F24ED0C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4"/>
        </w:tabs>
        <w:spacing w:line="276" w:lineRule="auto"/>
        <w:rPr>
          <w:color w:val="000000"/>
        </w:rPr>
      </w:pPr>
      <w:r w:rsidRPr="00B64498">
        <w:rPr>
          <w:color w:val="000000"/>
        </w:rPr>
        <w:t>270.7(1)</w:t>
      </w:r>
      <w:r w:rsidRPr="00B64498">
        <w:rPr>
          <w:color w:val="000000"/>
        </w:rPr>
        <w:tab/>
        <w:t>Renewable Energy Law &amp; Policy (3 units) / Topics in Renewable Energy Law (1 unit)</w:t>
      </w:r>
    </w:p>
    <w:p w14:paraId="766D7CB9" w14:textId="5328C9ED" w:rsidR="00C94D55" w:rsidRPr="00B64498" w:rsidRDefault="00C94D55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4"/>
        </w:tabs>
        <w:spacing w:line="276" w:lineRule="auto"/>
        <w:rPr>
          <w:color w:val="000000"/>
        </w:rPr>
      </w:pPr>
      <w:r w:rsidRPr="00B64498">
        <w:rPr>
          <w:color w:val="000000"/>
        </w:rPr>
        <w:t xml:space="preserve">270.72 </w:t>
      </w:r>
      <w:r w:rsidRPr="00B64498">
        <w:rPr>
          <w:color w:val="000000"/>
        </w:rPr>
        <w:tab/>
      </w:r>
      <w:r w:rsidRPr="00B64498">
        <w:rPr>
          <w:color w:val="000000"/>
        </w:rPr>
        <w:t xml:space="preserve">Pathways to Carbon Neutrality </w:t>
      </w:r>
      <w:r w:rsidRPr="00B64498">
        <w:rPr>
          <w:color w:val="000000"/>
        </w:rPr>
        <w:t>(</w:t>
      </w:r>
      <w:r w:rsidRPr="00B64498">
        <w:rPr>
          <w:color w:val="000000"/>
        </w:rPr>
        <w:t xml:space="preserve">2 </w:t>
      </w:r>
      <w:r w:rsidRPr="00B64498">
        <w:rPr>
          <w:color w:val="000000"/>
        </w:rPr>
        <w:t>u</w:t>
      </w:r>
      <w:r w:rsidRPr="00B64498">
        <w:rPr>
          <w:color w:val="000000"/>
        </w:rPr>
        <w:t>nits</w:t>
      </w:r>
      <w:r w:rsidRPr="00B64498">
        <w:rPr>
          <w:color w:val="000000"/>
        </w:rPr>
        <w:t>)</w:t>
      </w:r>
    </w:p>
    <w:p w14:paraId="3BABED29" w14:textId="01A42897" w:rsidR="00C94D55" w:rsidRPr="00B64498" w:rsidRDefault="00C94D55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4"/>
        </w:tabs>
        <w:spacing w:line="276" w:lineRule="auto"/>
        <w:rPr>
          <w:color w:val="000000"/>
        </w:rPr>
      </w:pPr>
      <w:r w:rsidRPr="00B64498">
        <w:rPr>
          <w:color w:val="000000"/>
        </w:rPr>
        <w:t>271.4</w:t>
      </w:r>
      <w:r w:rsidRPr="00B64498">
        <w:rPr>
          <w:color w:val="000000"/>
        </w:rPr>
        <w:t xml:space="preserve"> </w:t>
      </w:r>
      <w:r w:rsidRPr="00B64498">
        <w:rPr>
          <w:color w:val="000000"/>
        </w:rPr>
        <w:tab/>
      </w:r>
      <w:r w:rsidRPr="00B64498">
        <w:rPr>
          <w:color w:val="000000"/>
        </w:rPr>
        <w:t xml:space="preserve">Environmental Transactional Law </w:t>
      </w:r>
      <w:r w:rsidRPr="00B64498">
        <w:rPr>
          <w:color w:val="000000"/>
        </w:rPr>
        <w:t>(</w:t>
      </w:r>
      <w:r w:rsidRPr="00B64498">
        <w:rPr>
          <w:color w:val="000000"/>
        </w:rPr>
        <w:t xml:space="preserve">2 </w:t>
      </w:r>
      <w:r w:rsidRPr="00B64498">
        <w:rPr>
          <w:color w:val="000000"/>
        </w:rPr>
        <w:t>u</w:t>
      </w:r>
      <w:r w:rsidRPr="00B64498">
        <w:rPr>
          <w:color w:val="000000"/>
        </w:rPr>
        <w:t>nits</w:t>
      </w:r>
      <w:r w:rsidRPr="00B64498">
        <w:rPr>
          <w:color w:val="000000"/>
        </w:rPr>
        <w:t>)</w:t>
      </w:r>
    </w:p>
    <w:p w14:paraId="36C27089" w14:textId="77777777" w:rsidR="002D4852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B64498">
        <w:rPr>
          <w:color w:val="000000"/>
        </w:rPr>
        <w:t>271.71</w:t>
      </w:r>
      <w:r w:rsidRPr="00B64498">
        <w:rPr>
          <w:color w:val="000000"/>
        </w:rPr>
        <w:tab/>
        <w:t>International Environmental Law (2 units)</w:t>
      </w:r>
    </w:p>
    <w:p w14:paraId="28ED55B5" w14:textId="4E1643F1" w:rsidR="005477EB" w:rsidRPr="00B64498" w:rsidRDefault="005477EB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5477EB">
        <w:rPr>
          <w:color w:val="000000"/>
        </w:rPr>
        <w:t xml:space="preserve">272.3 </w:t>
      </w:r>
      <w:r>
        <w:rPr>
          <w:color w:val="000000"/>
        </w:rPr>
        <w:tab/>
      </w:r>
      <w:r w:rsidRPr="005477EB">
        <w:rPr>
          <w:color w:val="000000"/>
        </w:rPr>
        <w:t xml:space="preserve">Climate Change and the Law </w:t>
      </w:r>
      <w:r>
        <w:rPr>
          <w:color w:val="000000"/>
        </w:rPr>
        <w:t>(</w:t>
      </w:r>
      <w:r w:rsidRPr="005477EB">
        <w:rPr>
          <w:color w:val="000000"/>
        </w:rPr>
        <w:t xml:space="preserve">2 </w:t>
      </w:r>
      <w:r>
        <w:rPr>
          <w:color w:val="000000"/>
        </w:rPr>
        <w:t>u</w:t>
      </w:r>
      <w:r w:rsidRPr="005477EB">
        <w:rPr>
          <w:color w:val="000000"/>
        </w:rPr>
        <w:t>nits</w:t>
      </w:r>
      <w:r>
        <w:rPr>
          <w:color w:val="000000"/>
        </w:rPr>
        <w:t>)</w:t>
      </w:r>
    </w:p>
    <w:p w14:paraId="039D2B8E" w14:textId="77777777" w:rsidR="005477EB" w:rsidRDefault="00C94D55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B64498">
        <w:rPr>
          <w:color w:val="000000"/>
        </w:rPr>
        <w:t>272.34</w:t>
      </w:r>
      <w:r w:rsidRPr="00B64498">
        <w:rPr>
          <w:color w:val="000000"/>
        </w:rPr>
        <w:t xml:space="preserve"> </w:t>
      </w:r>
      <w:r w:rsidRPr="00B64498">
        <w:rPr>
          <w:color w:val="000000"/>
        </w:rPr>
        <w:tab/>
      </w:r>
      <w:r w:rsidRPr="00B64498">
        <w:rPr>
          <w:color w:val="000000"/>
        </w:rPr>
        <w:t xml:space="preserve">The Law of Fire and Flood </w:t>
      </w:r>
      <w:r w:rsidRPr="00B64498">
        <w:rPr>
          <w:color w:val="000000"/>
        </w:rPr>
        <w:t>(</w:t>
      </w:r>
      <w:r w:rsidRPr="00B64498">
        <w:rPr>
          <w:color w:val="000000"/>
        </w:rPr>
        <w:t xml:space="preserve">2 </w:t>
      </w:r>
      <w:r w:rsidRPr="00B64498">
        <w:rPr>
          <w:color w:val="000000"/>
        </w:rPr>
        <w:t>u</w:t>
      </w:r>
      <w:r w:rsidRPr="00B64498">
        <w:rPr>
          <w:color w:val="000000"/>
        </w:rPr>
        <w:t>nits</w:t>
      </w:r>
      <w:r w:rsidRPr="00B64498">
        <w:rPr>
          <w:color w:val="000000"/>
        </w:rPr>
        <w:t>)</w:t>
      </w:r>
    </w:p>
    <w:p w14:paraId="6B75BEA4" w14:textId="76218E81" w:rsidR="005477EB" w:rsidRPr="005477EB" w:rsidRDefault="005477EB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5477EB">
        <w:rPr>
          <w:color w:val="000000"/>
        </w:rPr>
        <w:t xml:space="preserve">273.1 </w:t>
      </w:r>
      <w:r>
        <w:rPr>
          <w:color w:val="000000"/>
        </w:rPr>
        <w:tab/>
      </w:r>
      <w:r w:rsidRPr="005477EB">
        <w:rPr>
          <w:color w:val="000000"/>
        </w:rPr>
        <w:t xml:space="preserve">Land Use Law </w:t>
      </w:r>
      <w:r>
        <w:rPr>
          <w:color w:val="000000"/>
        </w:rPr>
        <w:t>(</w:t>
      </w:r>
      <w:r w:rsidRPr="005477EB">
        <w:rPr>
          <w:color w:val="000000"/>
        </w:rPr>
        <w:t xml:space="preserve">3 </w:t>
      </w:r>
      <w:r>
        <w:rPr>
          <w:color w:val="000000"/>
        </w:rPr>
        <w:t>u</w:t>
      </w:r>
      <w:r w:rsidRPr="005477EB">
        <w:rPr>
          <w:color w:val="000000"/>
        </w:rPr>
        <w:t>nits</w:t>
      </w:r>
      <w:r>
        <w:rPr>
          <w:color w:val="000000"/>
        </w:rPr>
        <w:t>)</w:t>
      </w:r>
    </w:p>
    <w:p w14:paraId="3E5E699F" w14:textId="11A4625D" w:rsidR="00C94D55" w:rsidRPr="00B64498" w:rsidRDefault="00C94D55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B64498">
        <w:rPr>
          <w:color w:val="000000"/>
        </w:rPr>
        <w:t>273.74</w:t>
      </w:r>
      <w:r w:rsidRPr="00B64498">
        <w:rPr>
          <w:color w:val="000000"/>
        </w:rPr>
        <w:t xml:space="preserve"> </w:t>
      </w:r>
      <w:r w:rsidRPr="00B64498">
        <w:rPr>
          <w:color w:val="000000"/>
        </w:rPr>
        <w:tab/>
      </w:r>
      <w:r w:rsidRPr="00B64498">
        <w:rPr>
          <w:color w:val="000000"/>
        </w:rPr>
        <w:t>California Climate Law and Policy</w:t>
      </w:r>
      <w:r w:rsidRPr="00B64498">
        <w:rPr>
          <w:color w:val="000000"/>
        </w:rPr>
        <w:t xml:space="preserve"> (2 units)</w:t>
      </w:r>
    </w:p>
    <w:p w14:paraId="032F0151" w14:textId="0A0BBE43" w:rsidR="00810686" w:rsidRPr="00B64498" w:rsidRDefault="00810686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18"/>
        </w:tabs>
        <w:spacing w:line="276" w:lineRule="auto"/>
        <w:rPr>
          <w:color w:val="000000"/>
        </w:rPr>
      </w:pPr>
      <w:r w:rsidRPr="00B64498">
        <w:rPr>
          <w:color w:val="000000"/>
        </w:rPr>
        <w:t xml:space="preserve">274.7 </w:t>
      </w:r>
      <w:r w:rsidRPr="00B64498">
        <w:rPr>
          <w:color w:val="000000"/>
        </w:rPr>
        <w:tab/>
      </w:r>
      <w:r w:rsidRPr="00B64498">
        <w:rPr>
          <w:color w:val="000000"/>
        </w:rPr>
        <w:t xml:space="preserve">Environmental Law Colloquium </w:t>
      </w:r>
      <w:r w:rsidRPr="00B64498">
        <w:rPr>
          <w:color w:val="000000"/>
        </w:rPr>
        <w:t>(</w:t>
      </w:r>
      <w:r w:rsidRPr="00B64498">
        <w:rPr>
          <w:color w:val="000000"/>
        </w:rPr>
        <w:t xml:space="preserve">1 </w:t>
      </w:r>
      <w:r w:rsidRPr="00B64498">
        <w:rPr>
          <w:color w:val="000000"/>
        </w:rPr>
        <w:t>u</w:t>
      </w:r>
      <w:r w:rsidRPr="00B64498">
        <w:rPr>
          <w:color w:val="000000"/>
        </w:rPr>
        <w:t>nit</w:t>
      </w:r>
      <w:r w:rsidRPr="00B64498">
        <w:rPr>
          <w:color w:val="000000"/>
        </w:rPr>
        <w:t>)</w:t>
      </w:r>
    </w:p>
    <w:p w14:paraId="5C640997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9"/>
        </w:tabs>
        <w:spacing w:line="276" w:lineRule="auto"/>
        <w:rPr>
          <w:color w:val="000000"/>
        </w:rPr>
      </w:pPr>
      <w:r w:rsidRPr="00B64498">
        <w:rPr>
          <w:color w:val="000000"/>
        </w:rPr>
        <w:t>275.3</w:t>
      </w:r>
      <w:r w:rsidRPr="00B64498">
        <w:rPr>
          <w:color w:val="000000"/>
        </w:rPr>
        <w:tab/>
        <w:t>Intellectual Property Law (4 units)</w:t>
      </w:r>
    </w:p>
    <w:p w14:paraId="04D0CD2F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73"/>
        </w:tabs>
        <w:spacing w:line="276" w:lineRule="auto"/>
        <w:rPr>
          <w:color w:val="000000"/>
        </w:rPr>
      </w:pPr>
      <w:r w:rsidRPr="00B64498">
        <w:rPr>
          <w:color w:val="000000"/>
        </w:rPr>
        <w:t>275.65</w:t>
      </w:r>
      <w:r w:rsidRPr="00B64498">
        <w:rPr>
          <w:color w:val="000000"/>
        </w:rPr>
        <w:tab/>
        <w:t>Transnational Intellectual Property Law (3 units)</w:t>
      </w:r>
    </w:p>
    <w:p w14:paraId="595C4A0E" w14:textId="77777777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9"/>
        </w:tabs>
        <w:spacing w:line="276" w:lineRule="auto"/>
        <w:rPr>
          <w:color w:val="000000"/>
        </w:rPr>
      </w:pPr>
      <w:r w:rsidRPr="00B64498">
        <w:rPr>
          <w:color w:val="000000"/>
        </w:rPr>
        <w:t>275.8</w:t>
      </w:r>
      <w:r w:rsidRPr="00B64498">
        <w:rPr>
          <w:color w:val="000000"/>
        </w:rPr>
        <w:tab/>
        <w:t>IP &amp; Entrepreneurship (3 units)</w:t>
      </w:r>
    </w:p>
    <w:p w14:paraId="4491EDF3" w14:textId="77777777" w:rsidR="002D4852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 w:rsidRPr="00B64498">
        <w:rPr>
          <w:color w:val="000000"/>
        </w:rPr>
        <w:t>277</w:t>
      </w:r>
      <w:r w:rsidRPr="00B64498">
        <w:rPr>
          <w:color w:val="000000"/>
        </w:rPr>
        <w:tab/>
        <w:t xml:space="preserve"> Patent Law (3 units)</w:t>
      </w:r>
    </w:p>
    <w:p w14:paraId="5811D4E8" w14:textId="5BAFA1E0" w:rsidR="005477EB" w:rsidRDefault="005477EB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>
        <w:rPr>
          <w:color w:val="000000"/>
        </w:rPr>
        <w:t xml:space="preserve">TBD </w:t>
      </w:r>
      <w:r>
        <w:rPr>
          <w:color w:val="000000"/>
        </w:rPr>
        <w:tab/>
      </w:r>
      <w:r w:rsidRPr="005477EB">
        <w:rPr>
          <w:color w:val="000000"/>
        </w:rPr>
        <w:t>Environmental Law Practicum Seminar</w:t>
      </w:r>
    </w:p>
    <w:p w14:paraId="3BEDEDAA" w14:textId="021043B4" w:rsidR="005477EB" w:rsidRPr="00B64498" w:rsidRDefault="005477EB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92"/>
        </w:tabs>
        <w:spacing w:line="276" w:lineRule="auto"/>
        <w:rPr>
          <w:color w:val="000000"/>
        </w:rPr>
      </w:pPr>
      <w:r>
        <w:rPr>
          <w:color w:val="000000"/>
        </w:rPr>
        <w:t xml:space="preserve">TBD </w:t>
      </w:r>
      <w:r>
        <w:rPr>
          <w:color w:val="000000"/>
        </w:rPr>
        <w:tab/>
      </w:r>
      <w:r w:rsidRPr="005477EB">
        <w:rPr>
          <w:color w:val="000000"/>
        </w:rPr>
        <w:t>Introduction to the Law of Hazardous Waste</w:t>
      </w:r>
    </w:p>
    <w:p w14:paraId="2D626E93" w14:textId="14796E1C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4"/>
        </w:tabs>
        <w:spacing w:line="276" w:lineRule="auto"/>
        <w:rPr>
          <w:color w:val="000000"/>
        </w:rPr>
      </w:pPr>
      <w:r w:rsidRPr="00B64498">
        <w:rPr>
          <w:color w:val="000000"/>
        </w:rPr>
        <w:t>ESPM 217</w:t>
      </w:r>
      <w:r w:rsidRPr="00B64498">
        <w:rPr>
          <w:color w:val="000000"/>
        </w:rPr>
        <w:tab/>
        <w:t>Political Economy of Climate Change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3438DB70" w14:textId="1181E312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82"/>
        </w:tabs>
        <w:spacing w:line="276" w:lineRule="auto"/>
        <w:rPr>
          <w:color w:val="000000"/>
        </w:rPr>
      </w:pPr>
      <w:r w:rsidRPr="00B64498">
        <w:rPr>
          <w:color w:val="000000"/>
        </w:rPr>
        <w:t>ENVECON 147</w:t>
      </w:r>
      <w:r w:rsidRPr="00B64498">
        <w:rPr>
          <w:color w:val="000000"/>
        </w:rPr>
        <w:tab/>
        <w:t xml:space="preserve"> Regulation of Energy and the Environment (4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04472FF5" w14:textId="38088363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87"/>
        </w:tabs>
        <w:spacing w:line="276" w:lineRule="auto"/>
        <w:rPr>
          <w:color w:val="000000"/>
        </w:rPr>
      </w:pPr>
      <w:r w:rsidRPr="00B64498">
        <w:rPr>
          <w:color w:val="000000"/>
        </w:rPr>
        <w:lastRenderedPageBreak/>
        <w:t>HAAS 212</w:t>
      </w:r>
      <w:r w:rsidRPr="00B64498">
        <w:rPr>
          <w:color w:val="000000"/>
        </w:rPr>
        <w:tab/>
        <w:t xml:space="preserve"> Energy &amp; Environmental Markets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3A077C6E" w14:textId="39A539EB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65"/>
        </w:tabs>
        <w:spacing w:line="276" w:lineRule="auto"/>
        <w:rPr>
          <w:color w:val="000000"/>
        </w:rPr>
      </w:pPr>
      <w:r w:rsidRPr="00B64498">
        <w:rPr>
          <w:color w:val="000000"/>
        </w:rPr>
        <w:t>HAAS 212A</w:t>
      </w:r>
      <w:r w:rsidRPr="00B64498">
        <w:rPr>
          <w:color w:val="000000"/>
        </w:rPr>
        <w:tab/>
        <w:t xml:space="preserve"> Cleantech to Market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4C3D6B2A" w14:textId="652A5E76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6"/>
        </w:tabs>
        <w:spacing w:line="276" w:lineRule="auto"/>
        <w:rPr>
          <w:color w:val="000000"/>
        </w:rPr>
      </w:pPr>
      <w:r w:rsidRPr="00B64498">
        <w:rPr>
          <w:color w:val="000000"/>
        </w:rPr>
        <w:t>HAAS 212B</w:t>
      </w:r>
      <w:r w:rsidRPr="00B64498">
        <w:rPr>
          <w:color w:val="000000"/>
        </w:rPr>
        <w:tab/>
        <w:t xml:space="preserve">Legal and Regulatory Frameworks for Energy and Infrastructure Project Finance (1 </w:t>
      </w:r>
      <w:r w:rsidR="00B64498">
        <w:rPr>
          <w:color w:val="000000"/>
        </w:rPr>
        <w:t xml:space="preserve">   </w:t>
      </w:r>
      <w:r w:rsidR="00B64498">
        <w:rPr>
          <w:color w:val="000000"/>
        </w:rPr>
        <w:tab/>
        <w:t xml:space="preserve"> </w:t>
      </w:r>
      <w:r w:rsidRPr="00B64498">
        <w:rPr>
          <w:color w:val="000000"/>
        </w:rPr>
        <w:t>unit)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6B4516FA" w14:textId="12ABB4C1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1980"/>
        </w:tabs>
        <w:spacing w:line="276" w:lineRule="auto"/>
        <w:rPr>
          <w:color w:val="000000"/>
        </w:rPr>
      </w:pPr>
      <w:r w:rsidRPr="00B64498">
        <w:rPr>
          <w:color w:val="000000"/>
        </w:rPr>
        <w:t>CIV ENG 107</w:t>
      </w:r>
      <w:r w:rsidRPr="00B64498">
        <w:rPr>
          <w:color w:val="000000"/>
        </w:rPr>
        <w:tab/>
        <w:t xml:space="preserve"> Climate Change Mitigation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548F642A" w14:textId="623CAABF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04"/>
        </w:tabs>
        <w:spacing w:line="276" w:lineRule="auto"/>
        <w:rPr>
          <w:color w:val="000000"/>
        </w:rPr>
      </w:pPr>
      <w:r w:rsidRPr="00B64498">
        <w:rPr>
          <w:color w:val="000000"/>
        </w:rPr>
        <w:t>CIV ENG 292A</w:t>
      </w:r>
      <w:r w:rsidRPr="00B64498">
        <w:rPr>
          <w:color w:val="000000"/>
        </w:rPr>
        <w:tab/>
        <w:t>Technologies for Sustainable Societies (1 unit)</w:t>
      </w:r>
      <w:r w:rsidR="00660B55" w:rsidRPr="00B64498">
        <w:rPr>
          <w:color w:val="000000"/>
        </w:rPr>
        <w:t xml:space="preserve"> *</w:t>
      </w:r>
      <w:r w:rsidRPr="00B64498">
        <w:rPr>
          <w:color w:val="000000"/>
        </w:rPr>
        <w:t>*</w:t>
      </w:r>
    </w:p>
    <w:p w14:paraId="1C0275F4" w14:textId="4C6F4B69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23"/>
        </w:tabs>
        <w:spacing w:line="276" w:lineRule="auto"/>
        <w:rPr>
          <w:color w:val="000000"/>
        </w:rPr>
      </w:pPr>
      <w:r w:rsidRPr="00B64498">
        <w:rPr>
          <w:color w:val="000000"/>
        </w:rPr>
        <w:t>ERG C200</w:t>
      </w:r>
      <w:r w:rsidRPr="00B64498">
        <w:rPr>
          <w:color w:val="000000"/>
        </w:rPr>
        <w:tab/>
        <w:t>Energy &amp; Society (4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2573CB30" w14:textId="64ACD5CE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23"/>
        </w:tabs>
        <w:spacing w:line="276" w:lineRule="auto"/>
        <w:rPr>
          <w:color w:val="000000"/>
        </w:rPr>
      </w:pPr>
      <w:r w:rsidRPr="00B64498">
        <w:rPr>
          <w:color w:val="000000"/>
        </w:rPr>
        <w:t>ERG C221</w:t>
      </w:r>
      <w:r w:rsidRPr="00B64498">
        <w:rPr>
          <w:color w:val="000000"/>
        </w:rPr>
        <w:tab/>
        <w:t>Climate, Energy &amp; Development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6646B718" w14:textId="559337CC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23"/>
        </w:tabs>
        <w:spacing w:line="276" w:lineRule="auto"/>
        <w:rPr>
          <w:color w:val="000000"/>
        </w:rPr>
      </w:pPr>
      <w:r w:rsidRPr="00B64498">
        <w:rPr>
          <w:color w:val="000000"/>
        </w:rPr>
        <w:t>ERG C276</w:t>
      </w:r>
      <w:r w:rsidRPr="00B64498">
        <w:rPr>
          <w:color w:val="000000"/>
        </w:rPr>
        <w:tab/>
        <w:t>Climate Change Economics (4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41EAF893" w14:textId="0BD05F89" w:rsidR="002D4852" w:rsidRPr="00B64498" w:rsidRDefault="00000000" w:rsidP="002B0F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30"/>
        </w:tabs>
        <w:spacing w:line="276" w:lineRule="auto"/>
        <w:rPr>
          <w:color w:val="000000"/>
        </w:rPr>
      </w:pPr>
      <w:r w:rsidRPr="00B64498">
        <w:rPr>
          <w:color w:val="000000"/>
        </w:rPr>
        <w:t>PUBPOL</w:t>
      </w:r>
      <w:r w:rsidRPr="00B64498">
        <w:rPr>
          <w:color w:val="000000"/>
        </w:rPr>
        <w:tab/>
        <w:t>Renewable Energy Policy in the United States (3 units)</w:t>
      </w:r>
      <w:r w:rsidR="00660B55" w:rsidRPr="00B64498">
        <w:rPr>
          <w:color w:val="000000"/>
        </w:rPr>
        <w:t xml:space="preserve"> </w:t>
      </w:r>
      <w:r w:rsidRPr="00B64498">
        <w:rPr>
          <w:color w:val="000000"/>
        </w:rPr>
        <w:t>**</w:t>
      </w:r>
    </w:p>
    <w:p w14:paraId="6E4EE59C" w14:textId="77777777" w:rsidR="002D4852" w:rsidRPr="00B64498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3CB7314" w14:textId="77777777" w:rsidR="002D4852" w:rsidRPr="00B64498" w:rsidRDefault="00000000" w:rsidP="002B0F1D">
      <w:pPr>
        <w:spacing w:before="172" w:line="276" w:lineRule="auto"/>
        <w:ind w:left="101"/>
        <w:rPr>
          <w:rFonts w:asciiTheme="minorHAnsi" w:eastAsia="Arial" w:hAnsiTheme="minorHAnsi" w:cstheme="minorHAnsi"/>
          <w:i/>
        </w:rPr>
      </w:pPr>
      <w:r w:rsidRPr="00B64498">
        <w:rPr>
          <w:rFonts w:asciiTheme="minorHAnsi" w:eastAsia="Arial" w:hAnsiTheme="minorHAnsi" w:cstheme="minorHAnsi"/>
          <w:i/>
        </w:rPr>
        <w:t>Experiential education (up to 4 units can be counted)</w:t>
      </w:r>
    </w:p>
    <w:p w14:paraId="0F0AA534" w14:textId="77777777" w:rsidR="002D4852" w:rsidRPr="00B64498" w:rsidRDefault="00000000" w:rsidP="002B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47"/>
        </w:tabs>
        <w:spacing w:line="276" w:lineRule="auto"/>
        <w:rPr>
          <w:color w:val="000000"/>
        </w:rPr>
      </w:pPr>
      <w:r w:rsidRPr="00B64498">
        <w:rPr>
          <w:color w:val="000000"/>
        </w:rPr>
        <w:t>295.5 E/F</w:t>
      </w:r>
      <w:r w:rsidRPr="00B64498">
        <w:rPr>
          <w:color w:val="000000"/>
        </w:rPr>
        <w:tab/>
        <w:t>Environmental Law Clinic (4 units)</w:t>
      </w:r>
    </w:p>
    <w:p w14:paraId="267074B0" w14:textId="77777777" w:rsidR="002D4852" w:rsidRPr="00B64498" w:rsidRDefault="00000000" w:rsidP="002B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69"/>
        </w:tabs>
        <w:spacing w:line="276" w:lineRule="auto"/>
        <w:rPr>
          <w:color w:val="000000"/>
        </w:rPr>
      </w:pPr>
      <w:r w:rsidRPr="00B64498">
        <w:rPr>
          <w:color w:val="000000"/>
        </w:rPr>
        <w:t>295.6C</w:t>
      </w:r>
      <w:r w:rsidRPr="00B64498">
        <w:rPr>
          <w:color w:val="000000"/>
        </w:rPr>
        <w:tab/>
        <w:t>Field Placement (2 units eligible)</w:t>
      </w:r>
    </w:p>
    <w:p w14:paraId="433951A3" w14:textId="77777777" w:rsidR="002D4852" w:rsidRPr="00B64498" w:rsidRDefault="00000000" w:rsidP="002B0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601"/>
          <w:tab w:val="left" w:pos="2083"/>
        </w:tabs>
        <w:spacing w:line="276" w:lineRule="auto"/>
        <w:rPr>
          <w:color w:val="000000"/>
        </w:rPr>
      </w:pPr>
      <w:r w:rsidRPr="00B64498">
        <w:rPr>
          <w:color w:val="000000"/>
        </w:rPr>
        <w:t>299</w:t>
      </w:r>
      <w:r w:rsidRPr="00B64498">
        <w:rPr>
          <w:color w:val="000000"/>
        </w:rPr>
        <w:tab/>
        <w:t>Research with CLEE (2 units eligible)</w:t>
      </w:r>
    </w:p>
    <w:p w14:paraId="08FDC1EB" w14:textId="77777777" w:rsidR="002D4852" w:rsidRPr="00B64498" w:rsidRDefault="002D4852" w:rsidP="002B0F1D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</w:rPr>
      </w:pPr>
    </w:p>
    <w:p w14:paraId="0A0516D6" w14:textId="5EC05B3F" w:rsidR="002D4852" w:rsidRPr="002B0F1D" w:rsidRDefault="00000000" w:rsidP="002B0F1D">
      <w:pPr>
        <w:spacing w:line="276" w:lineRule="auto"/>
        <w:ind w:left="240"/>
        <w:rPr>
          <w:rFonts w:asciiTheme="minorHAnsi" w:eastAsia="Arial" w:hAnsiTheme="minorHAnsi" w:cstheme="minorHAnsi"/>
          <w:i/>
        </w:rPr>
      </w:pPr>
      <w:r w:rsidRPr="002B0F1D">
        <w:rPr>
          <w:rFonts w:asciiTheme="minorHAnsi" w:eastAsia="Arial" w:hAnsiTheme="minorHAnsi" w:cstheme="minorHAnsi"/>
          <w:i/>
        </w:rPr>
        <w:t>*</w:t>
      </w:r>
      <w:r w:rsidR="00660B55" w:rsidRPr="002B0F1D">
        <w:rPr>
          <w:rFonts w:asciiTheme="minorHAnsi" w:eastAsia="Arial" w:hAnsiTheme="minorHAnsi" w:cstheme="minorHAnsi"/>
          <w:i/>
        </w:rPr>
        <w:t>*</w:t>
      </w:r>
      <w:r w:rsidRPr="002B0F1D">
        <w:rPr>
          <w:rFonts w:asciiTheme="minorHAnsi" w:eastAsia="Arial" w:hAnsiTheme="minorHAnsi" w:cstheme="minorHAnsi"/>
          <w:i/>
        </w:rPr>
        <w:t>Enrollment in courses outside of the law school is permitted at the discretion of the instructor and eligibility may vary from year to year.</w:t>
      </w:r>
    </w:p>
    <w:sectPr w:rsidR="002D4852" w:rsidRPr="002B0F1D">
      <w:pgSz w:w="12240" w:h="15840"/>
      <w:pgMar w:top="1600" w:right="1480" w:bottom="280" w:left="1200" w:header="10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F35A" w14:textId="77777777" w:rsidR="00992645" w:rsidRDefault="00992645">
      <w:r>
        <w:separator/>
      </w:r>
    </w:p>
  </w:endnote>
  <w:endnote w:type="continuationSeparator" w:id="0">
    <w:p w14:paraId="4A4FEE87" w14:textId="77777777" w:rsidR="00992645" w:rsidRDefault="0099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26E4" w14:textId="77777777" w:rsidR="00992645" w:rsidRDefault="00992645">
      <w:r>
        <w:separator/>
      </w:r>
    </w:p>
  </w:footnote>
  <w:footnote w:type="continuationSeparator" w:id="0">
    <w:p w14:paraId="35402475" w14:textId="77777777" w:rsidR="00992645" w:rsidRDefault="0099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24B9" w14:textId="77777777" w:rsidR="002D485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1213E883" wp14:editId="20CBA084">
          <wp:simplePos x="0" y="0"/>
          <wp:positionH relativeFrom="margin">
            <wp:align>center</wp:align>
          </wp:positionH>
          <wp:positionV relativeFrom="page">
            <wp:posOffset>685800</wp:posOffset>
          </wp:positionV>
          <wp:extent cx="2499360" cy="282281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9360" cy="282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541"/>
    <w:multiLevelType w:val="multilevel"/>
    <w:tmpl w:val="8140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875F1"/>
    <w:multiLevelType w:val="multilevel"/>
    <w:tmpl w:val="D63C5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591DD4"/>
    <w:multiLevelType w:val="multilevel"/>
    <w:tmpl w:val="2F7AE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E545D3"/>
    <w:multiLevelType w:val="multilevel"/>
    <w:tmpl w:val="E3780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5463811">
    <w:abstractNumId w:val="2"/>
  </w:num>
  <w:num w:numId="2" w16cid:durableId="1733459358">
    <w:abstractNumId w:val="1"/>
  </w:num>
  <w:num w:numId="3" w16cid:durableId="14506051">
    <w:abstractNumId w:val="0"/>
  </w:num>
  <w:num w:numId="4" w16cid:durableId="31931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52"/>
    <w:rsid w:val="002164FB"/>
    <w:rsid w:val="002B0F1D"/>
    <w:rsid w:val="002D4852"/>
    <w:rsid w:val="003B07FD"/>
    <w:rsid w:val="005477EB"/>
    <w:rsid w:val="00660B55"/>
    <w:rsid w:val="00810686"/>
    <w:rsid w:val="00992645"/>
    <w:rsid w:val="00B64498"/>
    <w:rsid w:val="00B93255"/>
    <w:rsid w:val="00C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E7331"/>
  <w15:docId w15:val="{7781C9D8-D194-4B40-94CB-3B8110A8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line="293" w:lineRule="exact"/>
      <w:ind w:left="24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5"/>
      <w:ind w:left="34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spacing w:line="257" w:lineRule="exact"/>
      <w:ind w:left="6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6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7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B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B6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13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96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jacobs@berkeley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.berkeley.edu/research/clee/student-resources/certificat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e@law.berkele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e@law.berkeley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9xP1U9ECNTqsZCyfuD2kXP8iA==">CgMxLjA4AHIhMWUza3dWWjZkVDluQTFOZTM1VmhEY1hZY29hTFlSaGZl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Jordan Diamond</dc:creator>
  <cp:lastModifiedBy>Kayla Lam</cp:lastModifiedBy>
  <cp:revision>5</cp:revision>
  <dcterms:created xsi:type="dcterms:W3CDTF">2024-08-27T17:39:00Z</dcterms:created>
  <dcterms:modified xsi:type="dcterms:W3CDTF">2024-08-27T19:12:00Z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2021-07-26T00:00:00Z</vt:filetime>
  </property>
</Properties>
</file>