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E9E6" w14:textId="09D853A5" w:rsidR="00406B08" w:rsidRPr="00BC7748" w:rsidRDefault="00971F17" w:rsidP="00406B08">
      <w:pPr>
        <w:pStyle w:val="NormalWeb"/>
        <w:shd w:val="clear" w:color="auto" w:fill="FFFFFF"/>
        <w:spacing w:before="180" w:beforeAutospacing="0" w:after="180" w:afterAutospacing="0"/>
        <w:rPr>
          <w:rFonts w:ascii="Lato" w:hAnsi="Lato"/>
          <w:b/>
          <w:bCs/>
          <w:color w:val="2D3B45"/>
        </w:rPr>
      </w:pPr>
      <w:r w:rsidRPr="00BC7748">
        <w:rPr>
          <w:rFonts w:ascii="Lato" w:hAnsi="Lato"/>
          <w:b/>
          <w:bCs/>
          <w:color w:val="2D3B45"/>
        </w:rPr>
        <w:t>U</w:t>
      </w:r>
      <w:r w:rsidR="00406B08" w:rsidRPr="00BC7748">
        <w:rPr>
          <w:rFonts w:ascii="Lato" w:hAnsi="Lato"/>
          <w:b/>
          <w:bCs/>
          <w:color w:val="2D3B45"/>
        </w:rPr>
        <w:t>pdated Syllabus for Law 248.52, M&amp;A On the Ground: Hostiles, Proxy Fights and the M&amp;A Ecosystem</w:t>
      </w:r>
    </w:p>
    <w:p w14:paraId="09DDFF90" w14:textId="13595602" w:rsidR="00B73EFA" w:rsidRDefault="007344A0" w:rsidP="00406B08">
      <w:pPr>
        <w:pStyle w:val="NormalWeb"/>
        <w:shd w:val="clear" w:color="auto" w:fill="FFFFFF"/>
        <w:spacing w:before="180" w:beforeAutospacing="0" w:after="180" w:afterAutospacing="0"/>
        <w:rPr>
          <w:rFonts w:ascii="Lato" w:hAnsi="Lato"/>
          <w:color w:val="2D3B45"/>
        </w:rPr>
      </w:pPr>
      <w:r>
        <w:rPr>
          <w:rFonts w:ascii="Lato" w:hAnsi="Lato"/>
          <w:color w:val="2D3B45"/>
        </w:rPr>
        <w:t>Steven Lipin, CEO, Gladstone Place Partners</w:t>
      </w:r>
      <w:r w:rsidR="00BC7748">
        <w:rPr>
          <w:rFonts w:ascii="Lato" w:hAnsi="Lato"/>
          <w:color w:val="2D3B45"/>
        </w:rPr>
        <w:t xml:space="preserve"> (</w:t>
      </w:r>
      <w:hyperlink r:id="rId5" w:history="1">
        <w:r w:rsidR="00BD4337" w:rsidRPr="00FD398F">
          <w:rPr>
            <w:rStyle w:val="Hyperlink"/>
            <w:rFonts w:ascii="Lato" w:hAnsi="Lato"/>
          </w:rPr>
          <w:t>www.gladstoneplace.com/team/steve-lipin/</w:t>
        </w:r>
      </w:hyperlink>
      <w:r w:rsidR="00B73EFA">
        <w:rPr>
          <w:rFonts w:ascii="Lato" w:hAnsi="Lato"/>
          <w:color w:val="2D3B45"/>
        </w:rPr>
        <w:t>)</w:t>
      </w:r>
    </w:p>
    <w:p w14:paraId="1D5EE42C" w14:textId="69BDCA1B" w:rsidR="008D1345" w:rsidRDefault="00BD4337" w:rsidP="00406B08">
      <w:pPr>
        <w:pStyle w:val="NormalWeb"/>
        <w:shd w:val="clear" w:color="auto" w:fill="FFFFFF"/>
        <w:spacing w:before="180" w:beforeAutospacing="0" w:after="180" w:afterAutospacing="0"/>
        <w:rPr>
          <w:rFonts w:ascii="Lato" w:hAnsi="Lato"/>
          <w:color w:val="2D3B45"/>
        </w:rPr>
      </w:pPr>
      <w:r>
        <w:rPr>
          <w:rFonts w:ascii="Lato" w:hAnsi="Lato"/>
          <w:color w:val="2D3B45"/>
        </w:rPr>
        <w:t xml:space="preserve">Email: </w:t>
      </w:r>
      <w:hyperlink r:id="rId6" w:history="1">
        <w:r w:rsidRPr="00FD398F">
          <w:rPr>
            <w:rStyle w:val="Hyperlink"/>
            <w:rFonts w:ascii="Lato" w:hAnsi="Lato"/>
          </w:rPr>
          <w:t>Gladstone1@berkeley.edu</w:t>
        </w:r>
      </w:hyperlink>
      <w:r w:rsidR="00046334">
        <w:rPr>
          <w:rFonts w:ascii="Lato" w:hAnsi="Lato"/>
          <w:color w:val="2D3B45"/>
        </w:rPr>
        <w:t xml:space="preserve">, </w:t>
      </w:r>
      <w:r w:rsidR="001C52F8">
        <w:rPr>
          <w:rFonts w:ascii="Lato" w:hAnsi="Lato"/>
          <w:color w:val="2D3B45"/>
        </w:rPr>
        <w:t xml:space="preserve"> </w:t>
      </w:r>
      <w:hyperlink r:id="rId7" w:history="1">
        <w:r w:rsidR="001C52F8" w:rsidRPr="00A601CA">
          <w:rPr>
            <w:rStyle w:val="Hyperlink"/>
            <w:rFonts w:ascii="Lato" w:hAnsi="Lato"/>
          </w:rPr>
          <w:t>slipin@gladstoneplace.com</w:t>
        </w:r>
      </w:hyperlink>
      <w:r w:rsidR="008D1345">
        <w:rPr>
          <w:rFonts w:ascii="Lato" w:hAnsi="Lato"/>
          <w:color w:val="2D3B45"/>
        </w:rPr>
        <w:t xml:space="preserve"> </w:t>
      </w:r>
    </w:p>
    <w:p w14:paraId="05795EBC" w14:textId="3B759710" w:rsidR="007344A0" w:rsidRDefault="008D1345" w:rsidP="00406B08">
      <w:pPr>
        <w:pStyle w:val="NormalWeb"/>
        <w:shd w:val="clear" w:color="auto" w:fill="FFFFFF"/>
        <w:spacing w:before="180" w:beforeAutospacing="0" w:after="180" w:afterAutospacing="0"/>
        <w:rPr>
          <w:rFonts w:ascii="Lato" w:hAnsi="Lato"/>
          <w:color w:val="2D3B45"/>
        </w:rPr>
      </w:pPr>
      <w:r>
        <w:rPr>
          <w:rFonts w:ascii="Lato" w:hAnsi="Lato"/>
          <w:color w:val="2D3B45"/>
        </w:rPr>
        <w:t xml:space="preserve">Mobile: </w:t>
      </w:r>
      <w:r w:rsidR="00E92107">
        <w:rPr>
          <w:rFonts w:ascii="Lato" w:hAnsi="Lato"/>
          <w:color w:val="2D3B45"/>
        </w:rPr>
        <w:t xml:space="preserve">917-853-0848 </w:t>
      </w:r>
    </w:p>
    <w:p w14:paraId="79AF2CB9" w14:textId="52E88DF1" w:rsidR="006B69E5" w:rsidRDefault="00BD4337" w:rsidP="006B69E5">
      <w:pPr>
        <w:pStyle w:val="NormalWeb"/>
        <w:shd w:val="clear" w:color="auto" w:fill="FFFFFF"/>
        <w:spacing w:before="180" w:beforeAutospacing="0" w:after="180" w:afterAutospacing="0"/>
        <w:rPr>
          <w:rFonts w:ascii="Lato" w:hAnsi="Lato"/>
          <w:color w:val="2D3B45"/>
        </w:rPr>
      </w:pPr>
      <w:r w:rsidRPr="00BD4337">
        <w:rPr>
          <w:rFonts w:ascii="Lato" w:hAnsi="Lato"/>
          <w:b/>
          <w:bCs/>
          <w:color w:val="2D3B45"/>
        </w:rPr>
        <w:t xml:space="preserve">Class </w:t>
      </w:r>
      <w:r w:rsidR="009547B5" w:rsidRPr="00BD4337">
        <w:rPr>
          <w:rFonts w:ascii="Lato" w:hAnsi="Lato"/>
          <w:b/>
          <w:bCs/>
          <w:color w:val="2D3B45"/>
        </w:rPr>
        <w:t>Meeting Times</w:t>
      </w:r>
      <w:r w:rsidR="009547B5">
        <w:rPr>
          <w:rFonts w:ascii="Lato" w:hAnsi="Lato"/>
          <w:color w:val="2D3B45"/>
        </w:rPr>
        <w:t xml:space="preserve">: </w:t>
      </w:r>
      <w:r w:rsidR="003B7707">
        <w:rPr>
          <w:rFonts w:ascii="Lato" w:hAnsi="Lato"/>
          <w:color w:val="2D3B45"/>
        </w:rPr>
        <w:t xml:space="preserve">October 24, </w:t>
      </w:r>
      <w:r w:rsidR="000B3CA0">
        <w:rPr>
          <w:rFonts w:ascii="Lato" w:hAnsi="Lato"/>
          <w:color w:val="2D3B45"/>
        </w:rPr>
        <w:t>625pm</w:t>
      </w:r>
      <w:r w:rsidR="00DF53D2">
        <w:rPr>
          <w:rFonts w:ascii="Lato" w:hAnsi="Lato"/>
          <w:color w:val="2D3B45"/>
        </w:rPr>
        <w:t>-825pm</w:t>
      </w:r>
      <w:r w:rsidR="000B3CA0">
        <w:rPr>
          <w:rFonts w:ascii="Lato" w:hAnsi="Lato"/>
          <w:color w:val="2D3B45"/>
        </w:rPr>
        <w:t xml:space="preserve"> Pacific</w:t>
      </w:r>
      <w:r w:rsidR="00F26703">
        <w:rPr>
          <w:rFonts w:ascii="Lato" w:hAnsi="Lato"/>
          <w:color w:val="2D3B45"/>
        </w:rPr>
        <w:t>;</w:t>
      </w:r>
      <w:r w:rsidR="003B7707">
        <w:rPr>
          <w:rFonts w:ascii="Lato" w:hAnsi="Lato"/>
          <w:color w:val="2D3B45"/>
        </w:rPr>
        <w:t xml:space="preserve"> October 25, </w:t>
      </w:r>
      <w:r w:rsidR="00D929A4">
        <w:rPr>
          <w:rFonts w:ascii="Lato" w:hAnsi="Lato"/>
          <w:color w:val="2D3B45"/>
        </w:rPr>
        <w:t>10am</w:t>
      </w:r>
      <w:r w:rsidR="00DF53D2">
        <w:rPr>
          <w:rFonts w:ascii="Lato" w:hAnsi="Lato"/>
          <w:color w:val="2D3B45"/>
        </w:rPr>
        <w:t>-1215pm</w:t>
      </w:r>
      <w:r w:rsidR="00A8064D">
        <w:rPr>
          <w:rFonts w:ascii="Lato" w:hAnsi="Lato"/>
          <w:color w:val="2D3B45"/>
        </w:rPr>
        <w:t xml:space="preserve">, </w:t>
      </w:r>
      <w:r w:rsidR="00595B7C">
        <w:rPr>
          <w:rFonts w:ascii="Lato" w:hAnsi="Lato"/>
          <w:color w:val="2D3B45"/>
        </w:rPr>
        <w:t xml:space="preserve">and </w:t>
      </w:r>
      <w:r w:rsidR="00A8064D">
        <w:rPr>
          <w:rFonts w:ascii="Lato" w:hAnsi="Lato"/>
          <w:color w:val="2D3B45"/>
        </w:rPr>
        <w:t xml:space="preserve">310pm-5:15pm Pacific. </w:t>
      </w:r>
      <w:r w:rsidR="003B7707">
        <w:rPr>
          <w:rFonts w:ascii="Lato" w:hAnsi="Lato"/>
          <w:color w:val="2D3B45"/>
        </w:rPr>
        <w:t xml:space="preserve">October 31, </w:t>
      </w:r>
      <w:r w:rsidR="00F26703">
        <w:rPr>
          <w:rFonts w:ascii="Lato" w:hAnsi="Lato"/>
          <w:color w:val="2D3B45"/>
        </w:rPr>
        <w:t>625pm-825pm Pacific</w:t>
      </w:r>
      <w:r w:rsidR="00595B7C">
        <w:rPr>
          <w:rFonts w:ascii="Lato" w:hAnsi="Lato"/>
          <w:color w:val="2D3B45"/>
        </w:rPr>
        <w:t>;</w:t>
      </w:r>
      <w:r w:rsidR="003B7707">
        <w:rPr>
          <w:rFonts w:ascii="Lato" w:hAnsi="Lato"/>
          <w:color w:val="2D3B45"/>
        </w:rPr>
        <w:t xml:space="preserve"> November 1</w:t>
      </w:r>
      <w:r w:rsidR="00595B7C">
        <w:rPr>
          <w:rFonts w:ascii="Lato" w:hAnsi="Lato"/>
          <w:color w:val="2D3B45"/>
        </w:rPr>
        <w:t xml:space="preserve"> 10am-1215pm and </w:t>
      </w:r>
      <w:r w:rsidR="006E4502">
        <w:rPr>
          <w:rFonts w:ascii="Lato" w:hAnsi="Lato"/>
          <w:color w:val="2D3B45"/>
        </w:rPr>
        <w:t>310pm-515pm Pacific.</w:t>
      </w:r>
    </w:p>
    <w:p w14:paraId="2871A0A5" w14:textId="77777777" w:rsidR="00BD4337" w:rsidRDefault="00BD4337" w:rsidP="00BD4337">
      <w:pPr>
        <w:pStyle w:val="NormalWeb"/>
        <w:shd w:val="clear" w:color="auto" w:fill="FFFFFF"/>
        <w:spacing w:before="180" w:beforeAutospacing="0" w:after="180" w:afterAutospacing="0"/>
        <w:rPr>
          <w:rFonts w:ascii="Lato" w:hAnsi="Lato"/>
          <w:color w:val="2D3B45"/>
        </w:rPr>
      </w:pPr>
      <w:r>
        <w:rPr>
          <w:rFonts w:ascii="Lato" w:hAnsi="Lato"/>
          <w:color w:val="2D3B45"/>
        </w:rPr>
        <w:t>Office Hours: Fridays between two classes, Tuesday-Wednesdays.</w:t>
      </w:r>
    </w:p>
    <w:p w14:paraId="4A987603" w14:textId="3427B0E1" w:rsidR="006B69E5" w:rsidRDefault="006B69E5" w:rsidP="006B69E5">
      <w:pPr>
        <w:pStyle w:val="NormalWeb"/>
        <w:shd w:val="clear" w:color="auto" w:fill="FFFFFF"/>
        <w:spacing w:before="180" w:beforeAutospacing="0" w:after="180" w:afterAutospacing="0"/>
        <w:rPr>
          <w:rStyle w:val="Strong"/>
          <w:rFonts w:ascii="Lato" w:hAnsi="Lato"/>
          <w:color w:val="2D3B45"/>
        </w:rPr>
      </w:pPr>
      <w:r>
        <w:rPr>
          <w:rStyle w:val="Strong"/>
          <w:rFonts w:ascii="Lato" w:hAnsi="Lato"/>
          <w:color w:val="2D3B45"/>
        </w:rPr>
        <w:t xml:space="preserve">Prerequisites </w:t>
      </w:r>
    </w:p>
    <w:p w14:paraId="5A8F6445" w14:textId="55F42C6D" w:rsidR="006B69E5" w:rsidRDefault="006B69E5" w:rsidP="006B69E5">
      <w:pPr>
        <w:pStyle w:val="NormalWeb"/>
        <w:shd w:val="clear" w:color="auto" w:fill="FFFFFF"/>
        <w:spacing w:before="180" w:beforeAutospacing="0" w:after="180" w:afterAutospacing="0"/>
        <w:rPr>
          <w:rFonts w:ascii="Lato" w:hAnsi="Lato"/>
          <w:color w:val="2D3B45"/>
        </w:rPr>
      </w:pPr>
      <w:r>
        <w:rPr>
          <w:rFonts w:ascii="Lato" w:hAnsi="Lato"/>
          <w:color w:val="2D3B45"/>
        </w:rPr>
        <w:t xml:space="preserve">There are no </w:t>
      </w:r>
      <w:proofErr w:type="gramStart"/>
      <w:r>
        <w:rPr>
          <w:rFonts w:ascii="Lato" w:hAnsi="Lato"/>
          <w:color w:val="2D3B45"/>
        </w:rPr>
        <w:t>particular prerequisites</w:t>
      </w:r>
      <w:proofErr w:type="gramEnd"/>
      <w:r>
        <w:rPr>
          <w:rFonts w:ascii="Lato" w:hAnsi="Lato"/>
          <w:color w:val="2D3B45"/>
        </w:rPr>
        <w:t xml:space="preserve">, but classes that would help include </w:t>
      </w:r>
      <w:proofErr w:type="spellStart"/>
      <w:r>
        <w:rPr>
          <w:rFonts w:ascii="Lato" w:hAnsi="Lato"/>
          <w:color w:val="2D3B45"/>
        </w:rPr>
        <w:t>m&amp;a</w:t>
      </w:r>
      <w:proofErr w:type="spellEnd"/>
      <w:r>
        <w:rPr>
          <w:rFonts w:ascii="Lato" w:hAnsi="Lato"/>
          <w:color w:val="2D3B45"/>
        </w:rPr>
        <w:t>, corporate finance, the court of public opinion, corporate governance, and business associations.</w:t>
      </w:r>
    </w:p>
    <w:p w14:paraId="13788178" w14:textId="49C494C1" w:rsidR="00B4326B" w:rsidRPr="00B4326B" w:rsidRDefault="00B4326B" w:rsidP="00406B08">
      <w:pPr>
        <w:pStyle w:val="NormalWeb"/>
        <w:shd w:val="clear" w:color="auto" w:fill="FFFFFF"/>
        <w:spacing w:before="180" w:beforeAutospacing="0" w:after="180" w:afterAutospacing="0"/>
        <w:rPr>
          <w:rFonts w:ascii="Lato" w:hAnsi="Lato"/>
          <w:b/>
          <w:bCs/>
          <w:color w:val="2D3B45"/>
        </w:rPr>
      </w:pPr>
      <w:r w:rsidRPr="00B4326B">
        <w:rPr>
          <w:rFonts w:ascii="Lato" w:hAnsi="Lato"/>
          <w:b/>
          <w:bCs/>
          <w:color w:val="2D3B45"/>
        </w:rPr>
        <w:t>Summary</w:t>
      </w:r>
    </w:p>
    <w:p w14:paraId="04FF040F" w14:textId="5F06407F" w:rsidR="00CF0071" w:rsidRDefault="00097920" w:rsidP="00406B08">
      <w:pPr>
        <w:pStyle w:val="NormalWeb"/>
        <w:shd w:val="clear" w:color="auto" w:fill="FFFFFF"/>
        <w:spacing w:before="180" w:beforeAutospacing="0" w:after="180" w:afterAutospacing="0"/>
        <w:rPr>
          <w:rFonts w:ascii="Lato" w:hAnsi="Lato"/>
          <w:color w:val="2D3B45"/>
        </w:rPr>
      </w:pPr>
      <w:r>
        <w:rPr>
          <w:rFonts w:ascii="Lato" w:hAnsi="Lato"/>
          <w:color w:val="2D3B45"/>
        </w:rPr>
        <w:t xml:space="preserve">This course is taught by </w:t>
      </w:r>
      <w:r w:rsidR="00646CC4">
        <w:rPr>
          <w:rFonts w:ascii="Lato" w:hAnsi="Lato"/>
          <w:color w:val="2D3B45"/>
        </w:rPr>
        <w:t>a</w:t>
      </w:r>
      <w:r>
        <w:rPr>
          <w:rFonts w:ascii="Lato" w:hAnsi="Lato"/>
          <w:color w:val="2D3B45"/>
        </w:rPr>
        <w:t xml:space="preserve"> long-time M&amp;A practitioner through the lens of active dealmaking.  Steve Lipin</w:t>
      </w:r>
      <w:r w:rsidR="00B25E92">
        <w:rPr>
          <w:rFonts w:ascii="Lato" w:hAnsi="Lato"/>
          <w:color w:val="2D3B45"/>
        </w:rPr>
        <w:t xml:space="preserve"> has spent </w:t>
      </w:r>
      <w:r w:rsidR="00FA5675">
        <w:rPr>
          <w:rFonts w:ascii="Lato" w:hAnsi="Lato"/>
          <w:color w:val="2D3B45"/>
        </w:rPr>
        <w:t>over 20 years in the field of communications and investor relations</w:t>
      </w:r>
      <w:r w:rsidR="0025799D">
        <w:rPr>
          <w:rFonts w:ascii="Lato" w:hAnsi="Lato"/>
          <w:color w:val="2D3B45"/>
        </w:rPr>
        <w:t xml:space="preserve">, </w:t>
      </w:r>
      <w:r w:rsidR="00522324">
        <w:rPr>
          <w:rFonts w:ascii="Lato" w:hAnsi="Lato"/>
          <w:color w:val="2D3B45"/>
        </w:rPr>
        <w:t>helping build Brunswick Group’s U.S business as its Senior Partner</w:t>
      </w:r>
      <w:r w:rsidR="001E27BF">
        <w:rPr>
          <w:rFonts w:ascii="Lato" w:hAnsi="Lato"/>
          <w:color w:val="2D3B45"/>
        </w:rPr>
        <w:t xml:space="preserve"> from 2001-20017</w:t>
      </w:r>
      <w:r w:rsidR="00522324">
        <w:rPr>
          <w:rFonts w:ascii="Lato" w:hAnsi="Lato"/>
          <w:color w:val="2D3B45"/>
        </w:rPr>
        <w:t>. Before</w:t>
      </w:r>
      <w:r w:rsidR="0025799D">
        <w:rPr>
          <w:rFonts w:ascii="Lato" w:hAnsi="Lato"/>
          <w:color w:val="2D3B45"/>
        </w:rPr>
        <w:t xml:space="preserve"> that, </w:t>
      </w:r>
      <w:r w:rsidR="00522324">
        <w:rPr>
          <w:rFonts w:ascii="Lato" w:hAnsi="Lato"/>
          <w:color w:val="2D3B45"/>
        </w:rPr>
        <w:t xml:space="preserve">Steve </w:t>
      </w:r>
      <w:r w:rsidR="0025799D">
        <w:rPr>
          <w:rFonts w:ascii="Lato" w:hAnsi="Lato"/>
          <w:color w:val="2D3B45"/>
        </w:rPr>
        <w:t xml:space="preserve">was a financial journalist for 17 years, including 10 at the </w:t>
      </w:r>
      <w:r w:rsidR="0025799D" w:rsidRPr="002613B1">
        <w:rPr>
          <w:rFonts w:ascii="Lato" w:hAnsi="Lato"/>
          <w:i/>
          <w:iCs/>
          <w:color w:val="2D3B45"/>
        </w:rPr>
        <w:t>Wall Street Journal</w:t>
      </w:r>
      <w:r w:rsidR="0025799D">
        <w:rPr>
          <w:rFonts w:ascii="Lato" w:hAnsi="Lato"/>
          <w:color w:val="2D3B45"/>
        </w:rPr>
        <w:t>, where he covered mergers and acquisitions</w:t>
      </w:r>
      <w:r w:rsidR="006922C3">
        <w:rPr>
          <w:rFonts w:ascii="Lato" w:hAnsi="Lato"/>
          <w:color w:val="2D3B45"/>
        </w:rPr>
        <w:t xml:space="preserve"> and banking</w:t>
      </w:r>
      <w:r w:rsidR="0025799D">
        <w:rPr>
          <w:rFonts w:ascii="Lato" w:hAnsi="Lato"/>
          <w:color w:val="2D3B45"/>
        </w:rPr>
        <w:t>.</w:t>
      </w:r>
    </w:p>
    <w:p w14:paraId="5F375B71" w14:textId="070AEAE4" w:rsidR="00646CC4" w:rsidRDefault="00137EC2" w:rsidP="00406B08">
      <w:pPr>
        <w:pStyle w:val="NormalWeb"/>
        <w:shd w:val="clear" w:color="auto" w:fill="FFFFFF"/>
        <w:spacing w:before="180" w:beforeAutospacing="0" w:after="180" w:afterAutospacing="0"/>
        <w:rPr>
          <w:rFonts w:ascii="Lato" w:hAnsi="Lato"/>
          <w:color w:val="2D3B45"/>
        </w:rPr>
      </w:pPr>
      <w:r>
        <w:rPr>
          <w:rFonts w:ascii="Lato" w:hAnsi="Lato"/>
          <w:color w:val="2D3B45"/>
        </w:rPr>
        <w:t>Steve now</w:t>
      </w:r>
      <w:r w:rsidR="00097920">
        <w:rPr>
          <w:rFonts w:ascii="Lato" w:hAnsi="Lato"/>
          <w:color w:val="2D3B45"/>
        </w:rPr>
        <w:t xml:space="preserve"> runs Gladstone Place Partners, a strategic public relations/investor relations firm specializing in </w:t>
      </w:r>
      <w:proofErr w:type="spellStart"/>
      <w:r w:rsidR="007B70BA">
        <w:rPr>
          <w:rFonts w:ascii="Lato" w:hAnsi="Lato"/>
          <w:color w:val="2D3B45"/>
        </w:rPr>
        <w:t>m&amp;a</w:t>
      </w:r>
      <w:proofErr w:type="spellEnd"/>
      <w:r w:rsidR="007B70BA">
        <w:rPr>
          <w:rFonts w:ascii="Lato" w:hAnsi="Lato"/>
          <w:color w:val="2D3B45"/>
        </w:rPr>
        <w:t xml:space="preserve">, activism defense and </w:t>
      </w:r>
      <w:r w:rsidR="00097920">
        <w:rPr>
          <w:rFonts w:ascii="Lato" w:hAnsi="Lato"/>
          <w:color w:val="2D3B45"/>
        </w:rPr>
        <w:t>financial transactions</w:t>
      </w:r>
      <w:r w:rsidR="006B36BD">
        <w:rPr>
          <w:rFonts w:ascii="Lato" w:hAnsi="Lato"/>
          <w:color w:val="2D3B45"/>
        </w:rPr>
        <w:t xml:space="preserve">. </w:t>
      </w:r>
      <w:r w:rsidR="00646CC4">
        <w:rPr>
          <w:rFonts w:ascii="Lato" w:hAnsi="Lato"/>
          <w:color w:val="2D3B45"/>
        </w:rPr>
        <w:t>Gladstone Place is</w:t>
      </w:r>
      <w:r w:rsidR="00097920">
        <w:rPr>
          <w:rFonts w:ascii="Lato" w:hAnsi="Lato"/>
          <w:color w:val="2D3B45"/>
        </w:rPr>
        <w:t xml:space="preserve"> involved in Berkeley Law’s Forum on Corporate Governance</w:t>
      </w:r>
      <w:r w:rsidR="00646CC4">
        <w:rPr>
          <w:rFonts w:ascii="Lato" w:hAnsi="Lato"/>
          <w:color w:val="2D3B45"/>
        </w:rPr>
        <w:t>.</w:t>
      </w:r>
    </w:p>
    <w:p w14:paraId="4664FC04" w14:textId="45548B18" w:rsidR="00796C82" w:rsidRDefault="00097920" w:rsidP="00406B08">
      <w:pPr>
        <w:pStyle w:val="NormalWeb"/>
        <w:shd w:val="clear" w:color="auto" w:fill="FFFFFF"/>
        <w:spacing w:before="180" w:beforeAutospacing="0" w:after="180" w:afterAutospacing="0"/>
        <w:rPr>
          <w:rFonts w:ascii="Lato" w:hAnsi="Lato"/>
          <w:color w:val="2D3B45"/>
        </w:rPr>
      </w:pPr>
      <w:r>
        <w:rPr>
          <w:rFonts w:ascii="Lato" w:hAnsi="Lato"/>
          <w:color w:val="2D3B45"/>
        </w:rPr>
        <w:t xml:space="preserve">This lively class will give students a real-world perspective on hostile takeovers, activist proxy fights, the marketing of an M&amp;A deal, and the rise of SPACS as an </w:t>
      </w:r>
      <w:r w:rsidR="00E21359">
        <w:rPr>
          <w:rFonts w:ascii="Lato" w:hAnsi="Lato"/>
          <w:color w:val="2D3B45"/>
        </w:rPr>
        <w:t>M</w:t>
      </w:r>
      <w:r>
        <w:rPr>
          <w:rFonts w:ascii="Lato" w:hAnsi="Lato"/>
          <w:color w:val="2D3B45"/>
        </w:rPr>
        <w:t>&amp;</w:t>
      </w:r>
      <w:r w:rsidR="00E21359">
        <w:rPr>
          <w:rFonts w:ascii="Lato" w:hAnsi="Lato"/>
          <w:color w:val="2D3B45"/>
        </w:rPr>
        <w:t>A</w:t>
      </w:r>
      <w:r w:rsidR="00DA6BC4">
        <w:rPr>
          <w:rFonts w:ascii="Lato" w:hAnsi="Lato"/>
          <w:color w:val="2D3B45"/>
        </w:rPr>
        <w:t xml:space="preserve"> </w:t>
      </w:r>
      <w:r>
        <w:rPr>
          <w:rFonts w:ascii="Lato" w:hAnsi="Lato"/>
          <w:color w:val="2D3B45"/>
        </w:rPr>
        <w:t xml:space="preserve">alternative to </w:t>
      </w:r>
      <w:r w:rsidR="002613B1">
        <w:rPr>
          <w:rFonts w:ascii="Lato" w:hAnsi="Lato"/>
          <w:color w:val="2D3B45"/>
        </w:rPr>
        <w:t xml:space="preserve">an </w:t>
      </w:r>
      <w:r>
        <w:rPr>
          <w:rFonts w:ascii="Lato" w:hAnsi="Lato"/>
          <w:color w:val="2D3B45"/>
        </w:rPr>
        <w:t>IPO</w:t>
      </w:r>
      <w:r w:rsidR="00492100">
        <w:rPr>
          <w:rFonts w:ascii="Lato" w:hAnsi="Lato"/>
          <w:color w:val="2D3B45"/>
        </w:rPr>
        <w:t>. We’ll look at iconic takeovers of Anheuser-Busch</w:t>
      </w:r>
      <w:r w:rsidR="00E21359">
        <w:rPr>
          <w:rFonts w:ascii="Lato" w:hAnsi="Lato"/>
          <w:color w:val="2D3B45"/>
        </w:rPr>
        <w:t xml:space="preserve"> and</w:t>
      </w:r>
      <w:r w:rsidR="00492100">
        <w:rPr>
          <w:rFonts w:ascii="Lato" w:hAnsi="Lato"/>
          <w:color w:val="2D3B45"/>
        </w:rPr>
        <w:t xml:space="preserve"> </w:t>
      </w:r>
      <w:r w:rsidR="002613B1">
        <w:rPr>
          <w:rFonts w:ascii="Lato" w:hAnsi="Lato"/>
          <w:color w:val="2D3B45"/>
        </w:rPr>
        <w:t>T</w:t>
      </w:r>
      <w:r w:rsidR="00492100">
        <w:rPr>
          <w:rFonts w:ascii="Lato" w:hAnsi="Lato"/>
          <w:color w:val="2D3B45"/>
        </w:rPr>
        <w:t>witter</w:t>
      </w:r>
      <w:r w:rsidR="00E21359">
        <w:rPr>
          <w:rFonts w:ascii="Lato" w:hAnsi="Lato"/>
          <w:color w:val="2D3B45"/>
        </w:rPr>
        <w:t xml:space="preserve">, </w:t>
      </w:r>
      <w:r w:rsidR="00492100">
        <w:rPr>
          <w:rFonts w:ascii="Lato" w:hAnsi="Lato"/>
          <w:color w:val="2D3B45"/>
        </w:rPr>
        <w:t xml:space="preserve"> and </w:t>
      </w:r>
      <w:r w:rsidR="00E21359">
        <w:rPr>
          <w:rFonts w:ascii="Lato" w:hAnsi="Lato"/>
          <w:color w:val="2D3B45"/>
        </w:rPr>
        <w:t xml:space="preserve">peer into </w:t>
      </w:r>
      <w:r w:rsidR="00492100">
        <w:rPr>
          <w:rFonts w:ascii="Lato" w:hAnsi="Lato"/>
          <w:color w:val="2D3B45"/>
        </w:rPr>
        <w:t xml:space="preserve">The Walt Disney Company’s </w:t>
      </w:r>
      <w:r w:rsidR="0009457A">
        <w:rPr>
          <w:rFonts w:ascii="Lato" w:hAnsi="Lato"/>
          <w:color w:val="2D3B45"/>
        </w:rPr>
        <w:t xml:space="preserve">back-to-back </w:t>
      </w:r>
      <w:r w:rsidR="00492100">
        <w:rPr>
          <w:rFonts w:ascii="Lato" w:hAnsi="Lato"/>
          <w:color w:val="2D3B45"/>
        </w:rPr>
        <w:t xml:space="preserve">successful defense against corporate raider Nelson Peltz. </w:t>
      </w:r>
      <w:r w:rsidR="004B034F">
        <w:rPr>
          <w:rFonts w:ascii="Lato" w:hAnsi="Lato"/>
          <w:color w:val="2D3B45"/>
        </w:rPr>
        <w:t xml:space="preserve">We’ll hear from </w:t>
      </w:r>
      <w:r w:rsidR="00163B6E">
        <w:rPr>
          <w:rFonts w:ascii="Lato" w:hAnsi="Lato"/>
          <w:color w:val="2D3B45"/>
        </w:rPr>
        <w:t xml:space="preserve">a </w:t>
      </w:r>
      <w:r w:rsidR="004B034F">
        <w:rPr>
          <w:rFonts w:ascii="Lato" w:hAnsi="Lato"/>
          <w:color w:val="2D3B45"/>
        </w:rPr>
        <w:t>leading general counsel</w:t>
      </w:r>
      <w:r w:rsidR="00796C82">
        <w:rPr>
          <w:rFonts w:ascii="Lato" w:hAnsi="Lato"/>
          <w:color w:val="2D3B45"/>
        </w:rPr>
        <w:t xml:space="preserve">, </w:t>
      </w:r>
      <w:r w:rsidR="00C70614">
        <w:rPr>
          <w:rFonts w:ascii="Lato" w:hAnsi="Lato"/>
          <w:color w:val="2D3B45"/>
        </w:rPr>
        <w:t xml:space="preserve">the head of </w:t>
      </w:r>
      <w:r w:rsidR="00FF1D9B">
        <w:rPr>
          <w:rFonts w:ascii="Lato" w:hAnsi="Lato"/>
          <w:color w:val="2D3B45"/>
        </w:rPr>
        <w:t>an</w:t>
      </w:r>
      <w:r w:rsidR="00C70614">
        <w:rPr>
          <w:rFonts w:ascii="Lato" w:hAnsi="Lato"/>
          <w:color w:val="2D3B45"/>
        </w:rPr>
        <w:t xml:space="preserve"> elite New York law firm</w:t>
      </w:r>
      <w:r w:rsidR="00647B9C">
        <w:rPr>
          <w:rFonts w:ascii="Lato" w:hAnsi="Lato"/>
          <w:color w:val="2D3B45"/>
        </w:rPr>
        <w:t xml:space="preserve"> </w:t>
      </w:r>
      <w:r w:rsidR="00736FCE">
        <w:rPr>
          <w:rFonts w:ascii="Lato" w:hAnsi="Lato"/>
          <w:color w:val="2D3B45"/>
        </w:rPr>
        <w:t>(Cal Berkeley grad)</w:t>
      </w:r>
      <w:r w:rsidR="00FF1D9B">
        <w:rPr>
          <w:rFonts w:ascii="Lato" w:hAnsi="Lato"/>
          <w:color w:val="2D3B45"/>
        </w:rPr>
        <w:t xml:space="preserve"> </w:t>
      </w:r>
      <w:r w:rsidR="00796C82">
        <w:rPr>
          <w:rFonts w:ascii="Lato" w:hAnsi="Lato"/>
          <w:color w:val="2D3B45"/>
        </w:rPr>
        <w:t xml:space="preserve"> and a leading </w:t>
      </w:r>
      <w:r w:rsidR="00647B9C">
        <w:rPr>
          <w:rFonts w:ascii="Lato" w:hAnsi="Lato"/>
          <w:color w:val="2D3B45"/>
        </w:rPr>
        <w:t xml:space="preserve">business </w:t>
      </w:r>
      <w:r w:rsidR="00796C82">
        <w:rPr>
          <w:rFonts w:ascii="Lato" w:hAnsi="Lato"/>
          <w:color w:val="2D3B45"/>
        </w:rPr>
        <w:t>journalist.</w:t>
      </w:r>
    </w:p>
    <w:p w14:paraId="06CCFBBB" w14:textId="441540EB" w:rsidR="0008306C" w:rsidRDefault="00097920" w:rsidP="00406B08">
      <w:pPr>
        <w:pStyle w:val="NormalWeb"/>
        <w:shd w:val="clear" w:color="auto" w:fill="FFFFFF"/>
        <w:spacing w:before="180" w:beforeAutospacing="0" w:after="180" w:afterAutospacing="0"/>
        <w:rPr>
          <w:rFonts w:ascii="Lato" w:hAnsi="Lato"/>
          <w:color w:val="2D3B45"/>
        </w:rPr>
      </w:pPr>
      <w:r>
        <w:rPr>
          <w:rFonts w:ascii="Lato" w:hAnsi="Lato"/>
          <w:color w:val="2D3B45"/>
        </w:rPr>
        <w:t>The class wil</w:t>
      </w:r>
      <w:r w:rsidR="00137EC2">
        <w:rPr>
          <w:rFonts w:ascii="Lato" w:hAnsi="Lato"/>
          <w:color w:val="2D3B45"/>
        </w:rPr>
        <w:t>l</w:t>
      </w:r>
      <w:r>
        <w:rPr>
          <w:rFonts w:ascii="Lato" w:hAnsi="Lato"/>
          <w:color w:val="2D3B45"/>
        </w:rPr>
        <w:t xml:space="preserve"> look at </w:t>
      </w:r>
      <w:r w:rsidR="0008306C">
        <w:rPr>
          <w:rFonts w:ascii="Lato" w:hAnsi="Lato"/>
          <w:color w:val="2D3B45"/>
        </w:rPr>
        <w:t>case studies</w:t>
      </w:r>
      <w:r>
        <w:rPr>
          <w:rFonts w:ascii="Lato" w:hAnsi="Lato"/>
          <w:color w:val="2D3B45"/>
        </w:rPr>
        <w:t xml:space="preserve"> through the prism of both offense and defense, and </w:t>
      </w:r>
      <w:r w:rsidR="0008306C">
        <w:rPr>
          <w:rFonts w:ascii="Lato" w:hAnsi="Lato"/>
          <w:color w:val="2D3B45"/>
        </w:rPr>
        <w:t xml:space="preserve"> broader </w:t>
      </w:r>
      <w:r w:rsidR="00A4102B">
        <w:rPr>
          <w:rFonts w:ascii="Lato" w:hAnsi="Lato"/>
          <w:color w:val="2D3B45"/>
        </w:rPr>
        <w:t xml:space="preserve">perspectives beyond </w:t>
      </w:r>
      <w:r w:rsidR="0008306C">
        <w:rPr>
          <w:rFonts w:ascii="Lato" w:hAnsi="Lato"/>
          <w:color w:val="2D3B45"/>
        </w:rPr>
        <w:t xml:space="preserve">the legal aspects of deal making to </w:t>
      </w:r>
      <w:r>
        <w:rPr>
          <w:rFonts w:ascii="Lato" w:hAnsi="Lato"/>
          <w:color w:val="2D3B45"/>
        </w:rPr>
        <w:t>include the financial, legal, investor relations, and communications strategies deploy</w:t>
      </w:r>
      <w:r w:rsidR="0008306C">
        <w:rPr>
          <w:rFonts w:ascii="Lato" w:hAnsi="Lato"/>
          <w:color w:val="2D3B45"/>
        </w:rPr>
        <w:t xml:space="preserve">ed. </w:t>
      </w:r>
    </w:p>
    <w:p w14:paraId="6ABA9030" w14:textId="68BA87E7" w:rsidR="00097920" w:rsidRDefault="00097920" w:rsidP="00406B08">
      <w:pPr>
        <w:pStyle w:val="NormalWeb"/>
        <w:shd w:val="clear" w:color="auto" w:fill="FFFFFF"/>
        <w:spacing w:before="180" w:beforeAutospacing="0" w:after="180" w:afterAutospacing="0"/>
        <w:rPr>
          <w:rFonts w:ascii="Lato" w:hAnsi="Lato"/>
          <w:color w:val="2D3B45"/>
        </w:rPr>
      </w:pPr>
      <w:r>
        <w:rPr>
          <w:rFonts w:ascii="Lato" w:hAnsi="Lato"/>
          <w:color w:val="2D3B45"/>
        </w:rPr>
        <w:t xml:space="preserve">This class will lean heavily on case studies of deals and contested transactions, some of which Steve worked on, and the class will include guest speakers who are part of the M&amp;A ecosystem, which includes media, bankers, arbitrageurs, shareholder activists and </w:t>
      </w:r>
      <w:r w:rsidR="00E870BB">
        <w:rPr>
          <w:rFonts w:ascii="Lato" w:hAnsi="Lato"/>
          <w:color w:val="2D3B45"/>
        </w:rPr>
        <w:t xml:space="preserve">of course clients/CEOs/general counsels. </w:t>
      </w:r>
      <w:r>
        <w:rPr>
          <w:rFonts w:ascii="Lato" w:hAnsi="Lato"/>
          <w:color w:val="2D3B45"/>
        </w:rPr>
        <w:t xml:space="preserve"> </w:t>
      </w:r>
      <w:r w:rsidR="006B2FD0">
        <w:rPr>
          <w:rFonts w:ascii="Lato" w:hAnsi="Lato"/>
          <w:color w:val="2D3B45"/>
        </w:rPr>
        <w:t xml:space="preserve">Communication firms that specialize in investor relations, </w:t>
      </w:r>
      <w:proofErr w:type="spellStart"/>
      <w:r w:rsidR="006B2FD0">
        <w:rPr>
          <w:rFonts w:ascii="Lato" w:hAnsi="Lato"/>
          <w:color w:val="2D3B45"/>
        </w:rPr>
        <w:t>m&amp;</w:t>
      </w:r>
      <w:proofErr w:type="gramStart"/>
      <w:r w:rsidR="006B2FD0">
        <w:rPr>
          <w:rFonts w:ascii="Lato" w:hAnsi="Lato"/>
          <w:color w:val="2D3B45"/>
        </w:rPr>
        <w:t>a</w:t>
      </w:r>
      <w:proofErr w:type="spellEnd"/>
      <w:r w:rsidR="006B2FD0">
        <w:rPr>
          <w:rFonts w:ascii="Lato" w:hAnsi="Lato"/>
          <w:color w:val="2D3B45"/>
        </w:rPr>
        <w:t xml:space="preserve"> and</w:t>
      </w:r>
      <w:proofErr w:type="gramEnd"/>
      <w:r w:rsidR="006B2FD0">
        <w:rPr>
          <w:rFonts w:ascii="Lato" w:hAnsi="Lato"/>
          <w:color w:val="2D3B45"/>
        </w:rPr>
        <w:t xml:space="preserve"> financial communications</w:t>
      </w:r>
      <w:r>
        <w:rPr>
          <w:rFonts w:ascii="Lato" w:hAnsi="Lato"/>
          <w:color w:val="2D3B45"/>
        </w:rPr>
        <w:t xml:space="preserve"> </w:t>
      </w:r>
      <w:r w:rsidR="006B2FD0">
        <w:rPr>
          <w:rFonts w:ascii="Lato" w:hAnsi="Lato"/>
          <w:color w:val="2D3B45"/>
        </w:rPr>
        <w:t xml:space="preserve">as well as </w:t>
      </w:r>
      <w:r>
        <w:rPr>
          <w:rFonts w:ascii="Lato" w:hAnsi="Lato"/>
          <w:color w:val="2D3B45"/>
        </w:rPr>
        <w:t xml:space="preserve">proxy solicitors </w:t>
      </w:r>
      <w:r w:rsidR="00A4102B">
        <w:rPr>
          <w:rFonts w:ascii="Lato" w:hAnsi="Lato"/>
          <w:color w:val="2D3B45"/>
        </w:rPr>
        <w:t xml:space="preserve">are a </w:t>
      </w:r>
      <w:r w:rsidR="00A4102B">
        <w:rPr>
          <w:rFonts w:ascii="Lato" w:hAnsi="Lato"/>
          <w:color w:val="2D3B45"/>
        </w:rPr>
        <w:lastRenderedPageBreak/>
        <w:t>core part of the</w:t>
      </w:r>
      <w:r>
        <w:rPr>
          <w:rFonts w:ascii="Lato" w:hAnsi="Lato"/>
          <w:color w:val="2D3B45"/>
        </w:rPr>
        <w:t xml:space="preserve"> M&amp;A business </w:t>
      </w:r>
      <w:r w:rsidR="00796C82">
        <w:rPr>
          <w:rFonts w:ascii="Lato" w:hAnsi="Lato"/>
          <w:color w:val="2D3B45"/>
        </w:rPr>
        <w:t xml:space="preserve">and </w:t>
      </w:r>
      <w:r>
        <w:rPr>
          <w:rFonts w:ascii="Lato" w:hAnsi="Lato"/>
          <w:color w:val="2D3B45"/>
        </w:rPr>
        <w:t xml:space="preserve">an essential part of </w:t>
      </w:r>
      <w:r w:rsidR="00796C82">
        <w:rPr>
          <w:rFonts w:ascii="Lato" w:hAnsi="Lato"/>
          <w:color w:val="2D3B45"/>
        </w:rPr>
        <w:t>any</w:t>
      </w:r>
      <w:r>
        <w:rPr>
          <w:rFonts w:ascii="Lato" w:hAnsi="Lato"/>
          <w:color w:val="2D3B45"/>
        </w:rPr>
        <w:t xml:space="preserve"> deal team. Becoming aware of this ecosystem now will make you a better deal lawyer later.</w:t>
      </w:r>
      <w:r>
        <w:rPr>
          <w:rFonts w:ascii="Lato" w:hAnsi="Lato"/>
          <w:color w:val="2D3B45"/>
        </w:rPr>
        <w:br/>
      </w:r>
      <w:r>
        <w:rPr>
          <w:rFonts w:ascii="Lato" w:hAnsi="Lato"/>
          <w:color w:val="2D3B45"/>
        </w:rPr>
        <w:br/>
      </w:r>
      <w:r w:rsidRPr="00C233F1">
        <w:rPr>
          <w:rFonts w:ascii="Lato" w:hAnsi="Lato"/>
          <w:b/>
          <w:bCs/>
          <w:color w:val="2D3B45"/>
        </w:rPr>
        <w:t>Berkeley Law Learning Outcomes</w:t>
      </w:r>
      <w:r>
        <w:rPr>
          <w:rFonts w:ascii="Lato" w:hAnsi="Lato"/>
          <w:color w:val="2D3B45"/>
        </w:rPr>
        <w:t>:</w:t>
      </w:r>
      <w:r>
        <w:rPr>
          <w:rFonts w:ascii="Lato" w:hAnsi="Lato"/>
          <w:color w:val="2D3B45"/>
        </w:rPr>
        <w:br/>
      </w:r>
      <w:r>
        <w:rPr>
          <w:rFonts w:ascii="Lato" w:hAnsi="Lato"/>
          <w:color w:val="2D3B45"/>
        </w:rPr>
        <w:br/>
        <w:t>• Put context around doctrinal analysis</w:t>
      </w:r>
      <w:r>
        <w:rPr>
          <w:rFonts w:ascii="Lato" w:hAnsi="Lato"/>
          <w:color w:val="2D3B45"/>
        </w:rPr>
        <w:br/>
        <w:t>• How corporate law interacts with corporate transaction work</w:t>
      </w:r>
      <w:r>
        <w:rPr>
          <w:rFonts w:ascii="Lato" w:hAnsi="Lato"/>
          <w:color w:val="2D3B45"/>
        </w:rPr>
        <w:br/>
      </w:r>
      <w:r>
        <w:rPr>
          <w:rFonts w:ascii="Lato" w:hAnsi="Lato"/>
          <w:color w:val="2D3B45"/>
        </w:rPr>
        <w:br/>
      </w:r>
      <w:r w:rsidRPr="00C233F1">
        <w:rPr>
          <w:rFonts w:ascii="Lato" w:hAnsi="Lato"/>
          <w:b/>
          <w:bCs/>
          <w:color w:val="2D3B45"/>
        </w:rPr>
        <w:t>Learning Outcomes:</w:t>
      </w:r>
      <w:r>
        <w:rPr>
          <w:rFonts w:ascii="Lato" w:hAnsi="Lato"/>
          <w:color w:val="2D3B45"/>
        </w:rPr>
        <w:br/>
      </w:r>
      <w:r>
        <w:rPr>
          <w:rFonts w:ascii="Lato" w:hAnsi="Lato"/>
          <w:color w:val="2D3B45"/>
        </w:rPr>
        <w:br/>
        <w:t>• Prepare students to work on M&amp;A transactions.</w:t>
      </w:r>
      <w:r>
        <w:rPr>
          <w:rFonts w:ascii="Lato" w:hAnsi="Lato"/>
          <w:color w:val="2D3B45"/>
        </w:rPr>
        <w:br/>
        <w:t>• Understand the full M&amp;A ecosystem, the value other deal advisors provide, and their role in a transaction</w:t>
      </w:r>
      <w:r>
        <w:rPr>
          <w:rFonts w:ascii="Lato" w:hAnsi="Lato"/>
          <w:color w:val="2D3B45"/>
        </w:rPr>
        <w:br/>
        <w:t>• Better flavor for the investor-relations/financial storytelling aspect of deal-making</w:t>
      </w:r>
      <w:r>
        <w:rPr>
          <w:rFonts w:ascii="Lato" w:hAnsi="Lato"/>
          <w:color w:val="2D3B45"/>
        </w:rPr>
        <w:br/>
        <w:t>• Become familiar with the cadence of deals</w:t>
      </w:r>
      <w:r>
        <w:rPr>
          <w:rFonts w:ascii="Lato" w:hAnsi="Lato"/>
          <w:color w:val="2D3B45"/>
        </w:rPr>
        <w:br/>
      </w:r>
    </w:p>
    <w:p w14:paraId="50D3EA8A" w14:textId="3BDFB4A2" w:rsidR="00D13270" w:rsidRDefault="00311CAE" w:rsidP="00141190">
      <w:pPr>
        <w:pStyle w:val="NormalWeb"/>
        <w:shd w:val="clear" w:color="auto" w:fill="FFFFFF"/>
        <w:spacing w:before="180" w:beforeAutospacing="0" w:after="180" w:afterAutospacing="0"/>
        <w:rPr>
          <w:rFonts w:ascii="Lato" w:hAnsi="Lato"/>
          <w:color w:val="2D3B45"/>
        </w:rPr>
      </w:pPr>
      <w:r>
        <w:rPr>
          <w:rFonts w:ascii="Lato" w:hAnsi="Lato"/>
          <w:color w:val="2D3B45"/>
        </w:rPr>
        <w:t xml:space="preserve"> </w:t>
      </w:r>
      <w:r w:rsidR="00141190">
        <w:rPr>
          <w:rFonts w:ascii="Lato" w:hAnsi="Lato"/>
          <w:color w:val="2D3B45"/>
        </w:rPr>
        <w:t>We also have special academic rules for these condensed courses:</w:t>
      </w:r>
      <w:r w:rsidR="00141190">
        <w:rPr>
          <w:rFonts w:ascii="Lato" w:hAnsi="Lato"/>
          <w:color w:val="2D3B45"/>
        </w:rPr>
        <w:br/>
        <w:t>- Students must attend each course session and cannot attend any course session remotely (even for illness or emergency situations).</w:t>
      </w:r>
      <w:r w:rsidR="00141190">
        <w:rPr>
          <w:rFonts w:ascii="Lato" w:hAnsi="Lato"/>
          <w:color w:val="2D3B45"/>
        </w:rPr>
        <w:br/>
        <w:t>- The Registrar’s Office will drop a student who does not attend each course session.</w:t>
      </w:r>
      <w:r w:rsidR="00141190">
        <w:rPr>
          <w:rFonts w:ascii="Lato" w:hAnsi="Lato"/>
          <w:color w:val="2D3B45"/>
        </w:rPr>
        <w:br/>
      </w:r>
      <w:r w:rsidR="00141190">
        <w:rPr>
          <w:rFonts w:ascii="Lato" w:hAnsi="Lato"/>
          <w:color w:val="2D3B45"/>
        </w:rPr>
        <w:br/>
        <w:t>Due to the condensed nature of this course, in-person attendance at all course sessions is mandatory. Absences cannot be excused for any reason, including illness or emergencies. The Registrar’s Office will drop any student who misses a session.</w:t>
      </w:r>
      <w:r w:rsidR="00141190">
        <w:rPr>
          <w:rFonts w:ascii="Lato" w:hAnsi="Lato"/>
          <w:color w:val="2D3B45"/>
        </w:rPr>
        <w:br/>
      </w:r>
      <w:r w:rsidR="00141190">
        <w:rPr>
          <w:rFonts w:ascii="Lato" w:hAnsi="Lato"/>
          <w:color w:val="2D3B45"/>
        </w:rPr>
        <w:br/>
      </w:r>
      <w:r w:rsidR="00D13270" w:rsidRPr="008427F1">
        <w:rPr>
          <w:rFonts w:ascii="Lato" w:hAnsi="Lato"/>
          <w:b/>
          <w:bCs/>
          <w:color w:val="2D3B45"/>
        </w:rPr>
        <w:t>Assessment:</w:t>
      </w:r>
      <w:r w:rsidR="00D13270" w:rsidRPr="008427F1">
        <w:rPr>
          <w:rFonts w:ascii="Lato" w:hAnsi="Lato"/>
          <w:color w:val="2D3B45"/>
        </w:rPr>
        <w:t xml:space="preserve"> The </w:t>
      </w:r>
      <w:r w:rsidR="00C233F1" w:rsidRPr="008427F1">
        <w:rPr>
          <w:rFonts w:ascii="Lato" w:hAnsi="Lato"/>
          <w:color w:val="2D3B45"/>
        </w:rPr>
        <w:t xml:space="preserve">final project will be a paper/memo students will write on the scenario of  potential acquisition. This is not a legal memo but rather </w:t>
      </w:r>
      <w:r w:rsidR="006F68DA">
        <w:rPr>
          <w:rFonts w:ascii="Lato" w:hAnsi="Lato"/>
          <w:color w:val="2D3B45"/>
        </w:rPr>
        <w:t xml:space="preserve">a strategic memo that will help the CEO of a fictional company decide on whether to proceed with a deal. </w:t>
      </w:r>
      <w:r w:rsidR="00C233F1" w:rsidRPr="008427F1">
        <w:rPr>
          <w:rFonts w:ascii="Lato" w:hAnsi="Lato"/>
          <w:color w:val="2D3B45"/>
        </w:rPr>
        <w:t>The class is pass fail</w:t>
      </w:r>
      <w:r w:rsidR="00B415C6" w:rsidRPr="008427F1">
        <w:rPr>
          <w:rFonts w:ascii="Lato" w:hAnsi="Lato"/>
          <w:color w:val="2D3B45"/>
        </w:rPr>
        <w:t xml:space="preserve"> and students will have two weeks</w:t>
      </w:r>
      <w:r w:rsidR="002E024A">
        <w:rPr>
          <w:rFonts w:ascii="Lato" w:hAnsi="Lato"/>
          <w:color w:val="2D3B45"/>
        </w:rPr>
        <w:t xml:space="preserve"> post end of class</w:t>
      </w:r>
      <w:r w:rsidR="00B415C6" w:rsidRPr="008427F1">
        <w:rPr>
          <w:rFonts w:ascii="Lato" w:hAnsi="Lato"/>
          <w:color w:val="2D3B45"/>
        </w:rPr>
        <w:t xml:space="preserve"> to write the memo</w:t>
      </w:r>
      <w:r w:rsidR="00C90CFD">
        <w:rPr>
          <w:rFonts w:ascii="Lato" w:hAnsi="Lato"/>
          <w:color w:val="2D3B45"/>
        </w:rPr>
        <w:t>.</w:t>
      </w:r>
    </w:p>
    <w:p w14:paraId="5FBEAE08" w14:textId="7FBF1051" w:rsidR="00141190" w:rsidRPr="008427F1" w:rsidRDefault="00B415C6" w:rsidP="00141190">
      <w:pPr>
        <w:rPr>
          <w:rFonts w:ascii="Lato" w:hAnsi="Lato"/>
          <w:sz w:val="24"/>
          <w:szCs w:val="24"/>
        </w:rPr>
      </w:pPr>
      <w:r w:rsidRPr="008427F1">
        <w:rPr>
          <w:rFonts w:ascii="Lato" w:hAnsi="Lato"/>
          <w:sz w:val="24"/>
          <w:szCs w:val="24"/>
        </w:rPr>
        <w:t>T</w:t>
      </w:r>
      <w:r w:rsidR="003E0A10" w:rsidRPr="008427F1">
        <w:rPr>
          <w:rFonts w:ascii="Lato" w:hAnsi="Lato"/>
          <w:sz w:val="24"/>
          <w:szCs w:val="24"/>
        </w:rPr>
        <w:t xml:space="preserve">he following lays out the six classes and guest speakers. </w:t>
      </w:r>
    </w:p>
    <w:p w14:paraId="424EA56B" w14:textId="77777777" w:rsidR="00C233F1" w:rsidRPr="00B415C6" w:rsidRDefault="00C233F1" w:rsidP="00141190">
      <w:pPr>
        <w:rPr>
          <w:sz w:val="24"/>
          <w:szCs w:val="24"/>
        </w:rPr>
      </w:pPr>
    </w:p>
    <w:p w14:paraId="23D2743D" w14:textId="35B471DF" w:rsidR="00691E5B" w:rsidRPr="00B415C6" w:rsidRDefault="003E5D5C" w:rsidP="003E5D5C">
      <w:pPr>
        <w:pStyle w:val="NormalWeb"/>
        <w:shd w:val="clear" w:color="auto" w:fill="FFFFFF"/>
        <w:spacing w:before="180" w:beforeAutospacing="0" w:after="180" w:afterAutospacing="0"/>
        <w:rPr>
          <w:rStyle w:val="Strong"/>
          <w:rFonts w:ascii="Lato" w:hAnsi="Lato"/>
          <w:color w:val="2D3B45"/>
        </w:rPr>
      </w:pPr>
      <w:r w:rsidRPr="00B415C6">
        <w:rPr>
          <w:rStyle w:val="Strong"/>
          <w:rFonts w:ascii="Lato" w:hAnsi="Lato"/>
          <w:color w:val="2D3B45"/>
        </w:rPr>
        <w:t>October 24</w:t>
      </w:r>
      <w:r w:rsidR="00C90CFD">
        <w:rPr>
          <w:rStyle w:val="Strong"/>
          <w:rFonts w:ascii="Lato" w:hAnsi="Lato"/>
          <w:color w:val="2D3B45"/>
        </w:rPr>
        <w:t xml:space="preserve">, 2024: 625pm Pacific Time </w:t>
      </w:r>
    </w:p>
    <w:p w14:paraId="6FA3F579" w14:textId="2F106A80" w:rsidR="003E5D5C" w:rsidRDefault="003E5D5C" w:rsidP="003E5D5C">
      <w:pPr>
        <w:pStyle w:val="NormalWeb"/>
        <w:shd w:val="clear" w:color="auto" w:fill="FFFFFF"/>
        <w:spacing w:before="180" w:beforeAutospacing="0" w:after="180" w:afterAutospacing="0"/>
        <w:rPr>
          <w:rFonts w:ascii="Lato" w:hAnsi="Lato"/>
          <w:color w:val="2D3B45"/>
        </w:rPr>
      </w:pPr>
      <w:r>
        <w:rPr>
          <w:rStyle w:val="Strong"/>
          <w:rFonts w:ascii="Lato" w:hAnsi="Lato"/>
          <w:color w:val="2D3B45"/>
        </w:rPr>
        <w:t xml:space="preserve">Class One: Shareholder Activism </w:t>
      </w:r>
    </w:p>
    <w:p w14:paraId="72C69228" w14:textId="022BA103" w:rsidR="007324DC" w:rsidRDefault="003E5D5C" w:rsidP="003E5D5C">
      <w:pPr>
        <w:pStyle w:val="NormalWeb"/>
        <w:shd w:val="clear" w:color="auto" w:fill="FFFFFF"/>
        <w:spacing w:before="180" w:beforeAutospacing="0" w:after="180" w:afterAutospacing="0"/>
        <w:rPr>
          <w:rStyle w:val="Strong"/>
          <w:rFonts w:ascii="Lato" w:hAnsi="Lato"/>
          <w:b w:val="0"/>
          <w:bCs w:val="0"/>
          <w:color w:val="2D3B45"/>
        </w:rPr>
      </w:pPr>
      <w:r w:rsidRPr="00F55215">
        <w:rPr>
          <w:rStyle w:val="Strong"/>
          <w:rFonts w:ascii="Lato" w:hAnsi="Lato"/>
          <w:b w:val="0"/>
          <w:bCs w:val="0"/>
          <w:color w:val="2D3B45"/>
        </w:rPr>
        <w:t xml:space="preserve">This class will look at the rise of shareholder activism, the major players, how they ply their trade and make their case, and the role of others in the ecosystem. We’ll look at the tenets of a successful defense and the use of social and digital media in proxy contests. We’ll review the new so-called universal proxy rules and what that means for </w:t>
      </w:r>
      <w:proofErr w:type="gramStart"/>
      <w:r w:rsidR="00C73D45">
        <w:rPr>
          <w:rStyle w:val="Strong"/>
          <w:rFonts w:ascii="Lato" w:hAnsi="Lato"/>
          <w:b w:val="0"/>
          <w:bCs w:val="0"/>
          <w:color w:val="2D3B45"/>
        </w:rPr>
        <w:t>defense</w:t>
      </w:r>
      <w:proofErr w:type="gramEnd"/>
      <w:r w:rsidR="00C73D45">
        <w:rPr>
          <w:rStyle w:val="Strong"/>
          <w:rFonts w:ascii="Lato" w:hAnsi="Lato"/>
          <w:b w:val="0"/>
          <w:bCs w:val="0"/>
          <w:color w:val="2D3B45"/>
        </w:rPr>
        <w:t xml:space="preserve"> off individual directors. </w:t>
      </w:r>
    </w:p>
    <w:p w14:paraId="121C184E" w14:textId="41A614B7" w:rsidR="003E5D5C" w:rsidRDefault="00691E5B" w:rsidP="003E5D5C">
      <w:pPr>
        <w:pStyle w:val="NormalWeb"/>
        <w:shd w:val="clear" w:color="auto" w:fill="FFFFFF"/>
        <w:spacing w:before="180" w:beforeAutospacing="0" w:after="180" w:afterAutospacing="0"/>
        <w:rPr>
          <w:rStyle w:val="Strong"/>
          <w:rFonts w:ascii="Lato" w:hAnsi="Lato"/>
          <w:b w:val="0"/>
          <w:bCs w:val="0"/>
          <w:color w:val="2D3B45"/>
        </w:rPr>
      </w:pPr>
      <w:r>
        <w:rPr>
          <w:rStyle w:val="Strong"/>
          <w:rFonts w:ascii="Lato" w:hAnsi="Lato"/>
          <w:b w:val="0"/>
          <w:bCs w:val="0"/>
          <w:color w:val="2D3B45"/>
        </w:rPr>
        <w:t>Readings</w:t>
      </w:r>
      <w:r w:rsidR="007324DC">
        <w:rPr>
          <w:rStyle w:val="Strong"/>
          <w:rFonts w:ascii="Lato" w:hAnsi="Lato"/>
          <w:b w:val="0"/>
          <w:bCs w:val="0"/>
          <w:color w:val="2D3B45"/>
        </w:rPr>
        <w:t xml:space="preserve">: </w:t>
      </w:r>
    </w:p>
    <w:p w14:paraId="18E49789" w14:textId="606C97B1" w:rsidR="007324DC" w:rsidRDefault="007324DC" w:rsidP="003E5D5C">
      <w:pPr>
        <w:pStyle w:val="NormalWeb"/>
        <w:shd w:val="clear" w:color="auto" w:fill="FFFFFF"/>
        <w:spacing w:before="180" w:beforeAutospacing="0" w:after="180" w:afterAutospacing="0"/>
        <w:rPr>
          <w:rStyle w:val="Strong"/>
          <w:rFonts w:ascii="Lato" w:hAnsi="Lato"/>
          <w:b w:val="0"/>
          <w:bCs w:val="0"/>
          <w:color w:val="2D3B45"/>
        </w:rPr>
      </w:pPr>
    </w:p>
    <w:p w14:paraId="30C5C7E9" w14:textId="6811E759" w:rsidR="00266A4D" w:rsidRDefault="00266A4D" w:rsidP="003E5D5C">
      <w:pPr>
        <w:pStyle w:val="NormalWeb"/>
        <w:shd w:val="clear" w:color="auto" w:fill="FFFFFF"/>
        <w:spacing w:before="180" w:beforeAutospacing="0" w:after="180" w:afterAutospacing="0"/>
        <w:rPr>
          <w:rStyle w:val="Strong"/>
          <w:rFonts w:ascii="Lato" w:hAnsi="Lato"/>
          <w:color w:val="2D3B45"/>
        </w:rPr>
      </w:pPr>
      <w:r>
        <w:rPr>
          <w:rStyle w:val="Strong"/>
          <w:rFonts w:ascii="Lato" w:hAnsi="Lato"/>
          <w:color w:val="2D3B45"/>
        </w:rPr>
        <w:lastRenderedPageBreak/>
        <w:t>---------------------------------</w:t>
      </w:r>
      <w:r w:rsidR="00CD2840">
        <w:rPr>
          <w:rStyle w:val="Strong"/>
          <w:rFonts w:ascii="Lato" w:hAnsi="Lato"/>
          <w:color w:val="2D3B45"/>
        </w:rPr>
        <w:t>------------------------------------------------------------</w:t>
      </w:r>
    </w:p>
    <w:p w14:paraId="5ADD1824" w14:textId="3587FCC3" w:rsidR="003E5D5C" w:rsidRDefault="003E5D5C" w:rsidP="003E5D5C">
      <w:pPr>
        <w:pStyle w:val="NormalWeb"/>
        <w:shd w:val="clear" w:color="auto" w:fill="FFFFFF"/>
        <w:spacing w:before="180" w:beforeAutospacing="0" w:after="180" w:afterAutospacing="0"/>
        <w:rPr>
          <w:rStyle w:val="Strong"/>
          <w:rFonts w:ascii="Lato" w:hAnsi="Lato"/>
          <w:color w:val="2D3B45"/>
        </w:rPr>
      </w:pPr>
      <w:r>
        <w:rPr>
          <w:rStyle w:val="Strong"/>
          <w:rFonts w:ascii="Lato" w:hAnsi="Lato"/>
          <w:color w:val="2D3B45"/>
        </w:rPr>
        <w:t>October 25</w:t>
      </w:r>
      <w:r w:rsidR="00B5392A">
        <w:rPr>
          <w:rStyle w:val="Strong"/>
          <w:rFonts w:ascii="Lato" w:hAnsi="Lato"/>
          <w:color w:val="2D3B45"/>
        </w:rPr>
        <w:t xml:space="preserve">, </w:t>
      </w:r>
      <w:r w:rsidR="007E2725">
        <w:rPr>
          <w:rStyle w:val="Strong"/>
          <w:rFonts w:ascii="Lato" w:hAnsi="Lato"/>
          <w:color w:val="2D3B45"/>
        </w:rPr>
        <w:t>10am Pacific</w:t>
      </w:r>
    </w:p>
    <w:p w14:paraId="6EF40039" w14:textId="77777777" w:rsidR="003E5D5C" w:rsidRDefault="003E5D5C" w:rsidP="003E5D5C">
      <w:pPr>
        <w:pStyle w:val="NormalWeb"/>
        <w:shd w:val="clear" w:color="auto" w:fill="FFFFFF"/>
        <w:spacing w:before="180" w:beforeAutospacing="0" w:after="180" w:afterAutospacing="0"/>
        <w:rPr>
          <w:rFonts w:ascii="Lato" w:hAnsi="Lato"/>
          <w:color w:val="2D3B45"/>
        </w:rPr>
      </w:pPr>
      <w:r>
        <w:rPr>
          <w:rStyle w:val="Strong"/>
          <w:rFonts w:ascii="Lato" w:hAnsi="Lato"/>
          <w:color w:val="2D3B45"/>
        </w:rPr>
        <w:t>Class Two Case Study</w:t>
      </w:r>
      <w:r>
        <w:rPr>
          <w:rFonts w:ascii="Lato" w:hAnsi="Lato"/>
          <w:color w:val="2D3B45"/>
        </w:rPr>
        <w:t xml:space="preserve">:  The Walt Disney Co. Successful Defense again Trian/Nelson Peltz-twice.      10am-10:45am Pacific  </w:t>
      </w:r>
    </w:p>
    <w:p w14:paraId="21B98EF5" w14:textId="7E8864EC" w:rsidR="003E5D5C" w:rsidRDefault="00C73D45" w:rsidP="003E5D5C">
      <w:pPr>
        <w:pStyle w:val="NormalWeb"/>
        <w:shd w:val="clear" w:color="auto" w:fill="FFFFFF"/>
        <w:spacing w:before="180" w:beforeAutospacing="0" w:after="180" w:afterAutospacing="0"/>
        <w:rPr>
          <w:rFonts w:ascii="Lato" w:hAnsi="Lato"/>
          <w:color w:val="2D3B45"/>
        </w:rPr>
      </w:pPr>
      <w:r>
        <w:rPr>
          <w:rFonts w:ascii="Lato" w:hAnsi="Lato"/>
          <w:color w:val="2D3B45"/>
        </w:rPr>
        <w:t xml:space="preserve">After the overview of activism, the class will review a </w:t>
      </w:r>
      <w:r w:rsidR="008D50FC">
        <w:rPr>
          <w:rFonts w:ascii="Lato" w:hAnsi="Lato"/>
          <w:color w:val="2D3B45"/>
        </w:rPr>
        <w:t xml:space="preserve">case study </w:t>
      </w:r>
      <w:r>
        <w:rPr>
          <w:rFonts w:ascii="Lato" w:hAnsi="Lato"/>
          <w:color w:val="2D3B45"/>
        </w:rPr>
        <w:t>abou</w:t>
      </w:r>
      <w:r w:rsidR="00C814F5">
        <w:rPr>
          <w:rFonts w:ascii="Lato" w:hAnsi="Lato"/>
          <w:color w:val="2D3B45"/>
        </w:rPr>
        <w:t>t</w:t>
      </w:r>
      <w:r w:rsidR="008D50FC">
        <w:rPr>
          <w:rFonts w:ascii="Lato" w:hAnsi="Lato"/>
          <w:color w:val="2D3B45"/>
        </w:rPr>
        <w:t xml:space="preserve"> </w:t>
      </w:r>
      <w:r w:rsidR="003E5D5C">
        <w:rPr>
          <w:rFonts w:ascii="Lato" w:hAnsi="Lato"/>
          <w:color w:val="2D3B45"/>
        </w:rPr>
        <w:t>the highest profile battle of the last twenty years</w:t>
      </w:r>
      <w:r w:rsidR="00C814F5">
        <w:rPr>
          <w:rFonts w:ascii="Lato" w:hAnsi="Lato"/>
          <w:color w:val="2D3B45"/>
        </w:rPr>
        <w:t>, Disney’s defense against Nelson Peltz, w</w:t>
      </w:r>
      <w:r w:rsidR="003E5D5C">
        <w:rPr>
          <w:rFonts w:ascii="Lato" w:hAnsi="Lato"/>
          <w:color w:val="2D3B45"/>
        </w:rPr>
        <w:t xml:space="preserve">here Gladstone Place represented Disney in this contest. </w:t>
      </w:r>
      <w:r w:rsidR="008D50FC">
        <w:rPr>
          <w:rFonts w:ascii="Lato" w:hAnsi="Lato"/>
          <w:color w:val="2D3B45"/>
        </w:rPr>
        <w:t xml:space="preserve">The class will </w:t>
      </w:r>
      <w:r w:rsidR="003E5D5C">
        <w:rPr>
          <w:rFonts w:ascii="Lato" w:hAnsi="Lato"/>
          <w:color w:val="2D3B45"/>
        </w:rPr>
        <w:t xml:space="preserve">look at the arguments of each side and the factors that </w:t>
      </w:r>
      <w:r w:rsidR="001A4E78">
        <w:rPr>
          <w:rFonts w:ascii="Lato" w:hAnsi="Lato"/>
          <w:color w:val="2D3B45"/>
        </w:rPr>
        <w:t>determined</w:t>
      </w:r>
      <w:r w:rsidR="003E5D5C">
        <w:rPr>
          <w:rFonts w:ascii="Lato" w:hAnsi="Lato"/>
          <w:color w:val="2D3B45"/>
        </w:rPr>
        <w:t xml:space="preserve"> Disney’s success.  Then we have the privilege to hear from Horacio Gutier</w:t>
      </w:r>
      <w:r w:rsidR="00644504">
        <w:rPr>
          <w:rFonts w:ascii="Lato" w:hAnsi="Lato"/>
          <w:color w:val="2D3B45"/>
        </w:rPr>
        <w:t>r</w:t>
      </w:r>
      <w:r w:rsidR="003E5D5C">
        <w:rPr>
          <w:rFonts w:ascii="Lato" w:hAnsi="Lato"/>
          <w:color w:val="2D3B45"/>
        </w:rPr>
        <w:t xml:space="preserve">ez, the general counsel of Disney, on his career and running the proxy fight defense.  </w:t>
      </w:r>
    </w:p>
    <w:p w14:paraId="484E5B98" w14:textId="77777777" w:rsidR="00932F50" w:rsidRDefault="00932F50" w:rsidP="003E5D5C">
      <w:pPr>
        <w:pStyle w:val="NormalWeb"/>
        <w:shd w:val="clear" w:color="auto" w:fill="FFFFFF"/>
        <w:spacing w:before="180" w:beforeAutospacing="0" w:after="180" w:afterAutospacing="0"/>
        <w:rPr>
          <w:rFonts w:ascii="Lato" w:hAnsi="Lato"/>
          <w:i/>
          <w:iCs/>
          <w:color w:val="2D3B45"/>
        </w:rPr>
      </w:pPr>
      <w:r w:rsidRPr="00B5392A">
        <w:rPr>
          <w:rFonts w:ascii="Lato" w:hAnsi="Lato"/>
          <w:color w:val="2D3B45"/>
        </w:rPr>
        <w:t>11:AM Pacific</w:t>
      </w:r>
      <w:r>
        <w:rPr>
          <w:rFonts w:ascii="Lato" w:hAnsi="Lato"/>
          <w:i/>
          <w:iCs/>
          <w:color w:val="2D3B45"/>
        </w:rPr>
        <w:t xml:space="preserve">: </w:t>
      </w:r>
      <w:r w:rsidR="003E5D5C" w:rsidRPr="002752A4">
        <w:rPr>
          <w:rFonts w:ascii="Lato" w:hAnsi="Lato"/>
          <w:i/>
          <w:iCs/>
          <w:color w:val="2D3B45"/>
        </w:rPr>
        <w:t>Zoom interview with Horacio Gutier</w:t>
      </w:r>
      <w:r w:rsidR="00644504">
        <w:rPr>
          <w:rFonts w:ascii="Lato" w:hAnsi="Lato"/>
          <w:i/>
          <w:iCs/>
          <w:color w:val="2D3B45"/>
        </w:rPr>
        <w:t>r</w:t>
      </w:r>
      <w:r w:rsidR="003E5D5C" w:rsidRPr="002752A4">
        <w:rPr>
          <w:rFonts w:ascii="Lato" w:hAnsi="Lato"/>
          <w:i/>
          <w:iCs/>
          <w:color w:val="2D3B45"/>
        </w:rPr>
        <w:t>ez</w:t>
      </w:r>
      <w:r w:rsidR="003E5D5C">
        <w:rPr>
          <w:rFonts w:ascii="Lato" w:hAnsi="Lato"/>
          <w:i/>
          <w:iCs/>
          <w:color w:val="2D3B45"/>
        </w:rPr>
        <w:t xml:space="preserve">, senior executive vice president, general counsel, </w:t>
      </w:r>
      <w:r w:rsidR="00CD2840">
        <w:rPr>
          <w:rFonts w:ascii="Lato" w:hAnsi="Lato"/>
          <w:i/>
          <w:iCs/>
          <w:color w:val="2D3B45"/>
        </w:rPr>
        <w:t xml:space="preserve">and chief compliance officer, </w:t>
      </w:r>
      <w:r w:rsidR="003E5D5C">
        <w:rPr>
          <w:rFonts w:ascii="Lato" w:hAnsi="Lato"/>
          <w:i/>
          <w:iCs/>
          <w:color w:val="2D3B45"/>
        </w:rPr>
        <w:t>The Walt Disney Company</w:t>
      </w:r>
      <w:r>
        <w:rPr>
          <w:rFonts w:ascii="Lato" w:hAnsi="Lato"/>
          <w:i/>
          <w:iCs/>
          <w:color w:val="2D3B45"/>
        </w:rPr>
        <w:t>.</w:t>
      </w:r>
    </w:p>
    <w:p w14:paraId="11475CDE" w14:textId="44863FDF" w:rsidR="006126CE" w:rsidRDefault="006126CE" w:rsidP="006126CE">
      <w:pPr>
        <w:pStyle w:val="NormalWeb"/>
        <w:shd w:val="clear" w:color="auto" w:fill="FFFFFF"/>
        <w:spacing w:before="180" w:beforeAutospacing="0" w:after="180" w:afterAutospacing="0"/>
        <w:rPr>
          <w:rFonts w:ascii="Lato" w:hAnsi="Lato"/>
          <w:color w:val="2D3B45"/>
        </w:rPr>
      </w:pPr>
      <w:r>
        <w:rPr>
          <w:rFonts w:ascii="Lato" w:hAnsi="Lato"/>
          <w:color w:val="2D3B45"/>
        </w:rPr>
        <w:t>Readings: Peltz white paper, Disney response mini-deck, proxy filings</w:t>
      </w:r>
    </w:p>
    <w:p w14:paraId="61EFB882" w14:textId="77777777" w:rsidR="006126CE" w:rsidRPr="00361F09" w:rsidRDefault="006126CE" w:rsidP="006126CE">
      <w:pPr>
        <w:pStyle w:val="NormalWeb"/>
        <w:shd w:val="clear" w:color="auto" w:fill="FFFFFF"/>
        <w:spacing w:before="180" w:beforeAutospacing="0" w:after="180" w:afterAutospacing="0"/>
        <w:rPr>
          <w:rFonts w:ascii="Lato" w:hAnsi="Lato"/>
          <w:b/>
          <w:bCs/>
          <w:color w:val="2D3B45"/>
        </w:rPr>
      </w:pPr>
    </w:p>
    <w:p w14:paraId="61C91D0D" w14:textId="1CF0F4BF" w:rsidR="00311CAE" w:rsidRPr="00361F09" w:rsidRDefault="006126CE" w:rsidP="00406B08">
      <w:pPr>
        <w:pStyle w:val="NormalWeb"/>
        <w:shd w:val="clear" w:color="auto" w:fill="FFFFFF"/>
        <w:spacing w:before="180" w:beforeAutospacing="0" w:after="180" w:afterAutospacing="0"/>
        <w:rPr>
          <w:rFonts w:ascii="Lato" w:hAnsi="Lato"/>
          <w:b/>
          <w:bCs/>
          <w:color w:val="2D3B45"/>
        </w:rPr>
      </w:pPr>
      <w:r w:rsidRPr="00361F09">
        <w:rPr>
          <w:rFonts w:ascii="Lato" w:hAnsi="Lato"/>
          <w:b/>
          <w:bCs/>
          <w:color w:val="2D3B45"/>
        </w:rPr>
        <w:t>October</w:t>
      </w:r>
      <w:r w:rsidR="00DD47A5" w:rsidRPr="00361F09">
        <w:rPr>
          <w:rFonts w:ascii="Lato" w:hAnsi="Lato"/>
          <w:b/>
          <w:bCs/>
          <w:color w:val="2D3B45"/>
        </w:rPr>
        <w:t xml:space="preserve"> 25: </w:t>
      </w:r>
      <w:r w:rsidR="007E2725">
        <w:rPr>
          <w:rFonts w:ascii="Lato" w:hAnsi="Lato"/>
          <w:b/>
          <w:bCs/>
          <w:color w:val="2D3B45"/>
        </w:rPr>
        <w:t xml:space="preserve">310pm Pacific </w:t>
      </w:r>
    </w:p>
    <w:p w14:paraId="7635F26B" w14:textId="457E0612" w:rsidR="00406B08" w:rsidRDefault="006126CE" w:rsidP="004114B3">
      <w:pPr>
        <w:pStyle w:val="NormalWeb"/>
        <w:shd w:val="clear" w:color="auto" w:fill="FFFFFF"/>
        <w:spacing w:before="180" w:beforeAutospacing="0" w:after="180" w:afterAutospacing="0"/>
        <w:rPr>
          <w:rStyle w:val="Strong"/>
          <w:rFonts w:ascii="Lato" w:hAnsi="Lato"/>
          <w:color w:val="2D3B45"/>
        </w:rPr>
      </w:pPr>
      <w:r>
        <w:rPr>
          <w:rFonts w:ascii="Lato" w:hAnsi="Lato"/>
          <w:color w:val="2D3B45"/>
        </w:rPr>
        <w:t xml:space="preserve">Class Three:  </w:t>
      </w:r>
      <w:r w:rsidR="00D2719A">
        <w:rPr>
          <w:rStyle w:val="Strong"/>
          <w:rFonts w:ascii="Lato" w:hAnsi="Lato"/>
          <w:color w:val="2D3B45"/>
        </w:rPr>
        <w:t xml:space="preserve">The </w:t>
      </w:r>
      <w:r w:rsidR="00406B08">
        <w:rPr>
          <w:rStyle w:val="Strong"/>
          <w:rFonts w:ascii="Lato" w:hAnsi="Lato"/>
          <w:color w:val="2D3B45"/>
        </w:rPr>
        <w:t>M&amp;A Ecosystem and Hostile</w:t>
      </w:r>
      <w:r w:rsidR="004114B3">
        <w:rPr>
          <w:rStyle w:val="Strong"/>
          <w:rFonts w:ascii="Lato" w:hAnsi="Lato"/>
          <w:color w:val="2D3B45"/>
        </w:rPr>
        <w:t xml:space="preserve"> Takeovers </w:t>
      </w:r>
    </w:p>
    <w:p w14:paraId="512BBB63" w14:textId="7F80EA53" w:rsidR="008F3411" w:rsidRDefault="00101B53" w:rsidP="00101B53">
      <w:pPr>
        <w:pStyle w:val="NormalWeb"/>
        <w:shd w:val="clear" w:color="auto" w:fill="FFFFFF"/>
        <w:spacing w:before="180" w:beforeAutospacing="0" w:after="180" w:afterAutospacing="0"/>
        <w:rPr>
          <w:rStyle w:val="Strong"/>
          <w:rFonts w:ascii="Lato" w:hAnsi="Lato"/>
          <w:b w:val="0"/>
          <w:bCs w:val="0"/>
          <w:color w:val="2D3B45"/>
        </w:rPr>
      </w:pPr>
      <w:r w:rsidRPr="0036785E">
        <w:rPr>
          <w:rStyle w:val="Strong"/>
          <w:rFonts w:ascii="Lato" w:hAnsi="Lato"/>
          <w:b w:val="0"/>
          <w:bCs w:val="0"/>
          <w:color w:val="2D3B45"/>
        </w:rPr>
        <w:t>Th</w:t>
      </w:r>
      <w:r w:rsidR="00311CAE">
        <w:rPr>
          <w:rStyle w:val="Strong"/>
          <w:rFonts w:ascii="Lato" w:hAnsi="Lato"/>
          <w:b w:val="0"/>
          <w:bCs w:val="0"/>
          <w:color w:val="2D3B45"/>
        </w:rPr>
        <w:t>is class</w:t>
      </w:r>
      <w:r w:rsidRPr="0036785E">
        <w:rPr>
          <w:rStyle w:val="Strong"/>
          <w:rFonts w:ascii="Lato" w:hAnsi="Lato"/>
          <w:b w:val="0"/>
          <w:bCs w:val="0"/>
          <w:color w:val="2D3B45"/>
        </w:rPr>
        <w:t xml:space="preserve"> will look at the </w:t>
      </w:r>
      <w:r w:rsidR="004976DB">
        <w:rPr>
          <w:rStyle w:val="Strong"/>
          <w:rFonts w:ascii="Lato" w:hAnsi="Lato"/>
          <w:b w:val="0"/>
          <w:bCs w:val="0"/>
          <w:color w:val="2D3B45"/>
        </w:rPr>
        <w:t xml:space="preserve">mergers and acquisitions </w:t>
      </w:r>
      <w:r w:rsidRPr="0036785E">
        <w:rPr>
          <w:rStyle w:val="Strong"/>
          <w:rFonts w:ascii="Lato" w:hAnsi="Lato"/>
          <w:b w:val="0"/>
          <w:bCs w:val="0"/>
          <w:color w:val="2D3B45"/>
        </w:rPr>
        <w:t xml:space="preserve">ecosystem, the role of the </w:t>
      </w:r>
      <w:r w:rsidR="0036785E">
        <w:rPr>
          <w:rStyle w:val="Strong"/>
          <w:rFonts w:ascii="Lato" w:hAnsi="Lato"/>
          <w:b w:val="0"/>
          <w:bCs w:val="0"/>
          <w:color w:val="2D3B45"/>
        </w:rPr>
        <w:t>other advisors, influential media, the role of investors and the proxy advisors</w:t>
      </w:r>
      <w:r w:rsidR="00460EB9">
        <w:rPr>
          <w:rStyle w:val="Strong"/>
          <w:rFonts w:ascii="Lato" w:hAnsi="Lato"/>
          <w:b w:val="0"/>
          <w:bCs w:val="0"/>
          <w:color w:val="2D3B45"/>
        </w:rPr>
        <w:t xml:space="preserve"> and key securities filings. It will then look at the ins and outs of a hostile takeover from the buyer’s and seller’s perspective</w:t>
      </w:r>
      <w:r w:rsidR="00266A4D">
        <w:rPr>
          <w:rStyle w:val="Strong"/>
          <w:rFonts w:ascii="Lato" w:hAnsi="Lato"/>
          <w:b w:val="0"/>
          <w:bCs w:val="0"/>
          <w:color w:val="2D3B45"/>
        </w:rPr>
        <w:t xml:space="preserve">, the levers that hostile bidders use and the tactics that defense deploys. </w:t>
      </w:r>
      <w:r w:rsidR="008F3411">
        <w:rPr>
          <w:rStyle w:val="Strong"/>
          <w:rFonts w:ascii="Lato" w:hAnsi="Lato"/>
          <w:b w:val="0"/>
          <w:bCs w:val="0"/>
          <w:color w:val="2D3B45"/>
        </w:rPr>
        <w:t>We’ll review the investor relations and communications aspects of hostile takeovers</w:t>
      </w:r>
      <w:r w:rsidR="00CC182D">
        <w:rPr>
          <w:rStyle w:val="Strong"/>
          <w:rFonts w:ascii="Lato" w:hAnsi="Lato"/>
          <w:b w:val="0"/>
          <w:bCs w:val="0"/>
          <w:color w:val="2D3B45"/>
        </w:rPr>
        <w:t>.</w:t>
      </w:r>
    </w:p>
    <w:p w14:paraId="0EA1F939" w14:textId="77777777" w:rsidR="00406B08" w:rsidRDefault="00406B08" w:rsidP="00406B08">
      <w:pPr>
        <w:pStyle w:val="NormalWeb"/>
        <w:shd w:val="clear" w:color="auto" w:fill="FFFFFF"/>
        <w:spacing w:before="180" w:beforeAutospacing="0" w:after="180" w:afterAutospacing="0"/>
        <w:rPr>
          <w:rFonts w:ascii="Lato" w:hAnsi="Lato"/>
          <w:color w:val="2D3B45"/>
        </w:rPr>
      </w:pPr>
      <w:r>
        <w:rPr>
          <w:rFonts w:ascii="Lato" w:hAnsi="Lato"/>
          <w:color w:val="2D3B45"/>
        </w:rPr>
        <w:t>Readings: Chapter from The Big Deal, Chapter 4</w:t>
      </w:r>
    </w:p>
    <w:p w14:paraId="76E2A70B" w14:textId="77777777" w:rsidR="00406B08" w:rsidRDefault="00406B08" w:rsidP="00406B08">
      <w:pPr>
        <w:pStyle w:val="NormalWeb"/>
        <w:shd w:val="clear" w:color="auto" w:fill="FFFFFF"/>
        <w:spacing w:before="180" w:beforeAutospacing="0" w:after="180" w:afterAutospacing="0"/>
        <w:rPr>
          <w:rFonts w:ascii="Lato" w:hAnsi="Lato"/>
          <w:color w:val="2D3B45"/>
        </w:rPr>
      </w:pPr>
      <w:r>
        <w:rPr>
          <w:rFonts w:ascii="Lato" w:hAnsi="Lato"/>
          <w:color w:val="2D3B45"/>
        </w:rPr>
        <w:t>WSJ Piece on M&amp;A</w:t>
      </w:r>
    </w:p>
    <w:p w14:paraId="531BE784" w14:textId="1725BA8A" w:rsidR="00567E45" w:rsidRDefault="00B53140" w:rsidP="00406B08">
      <w:pPr>
        <w:pStyle w:val="NormalWeb"/>
        <w:shd w:val="clear" w:color="auto" w:fill="FFFFFF"/>
        <w:spacing w:before="180" w:beforeAutospacing="0" w:after="180" w:afterAutospacing="0"/>
        <w:rPr>
          <w:rFonts w:ascii="Lato" w:hAnsi="Lato"/>
          <w:b/>
          <w:bCs/>
          <w:color w:val="2D3B45"/>
        </w:rPr>
      </w:pPr>
      <w:r w:rsidRPr="00B53140">
        <w:rPr>
          <w:rFonts w:ascii="Lato" w:hAnsi="Lato"/>
          <w:b/>
          <w:bCs/>
          <w:color w:val="2D3B45"/>
        </w:rPr>
        <w:t xml:space="preserve">Class </w:t>
      </w:r>
      <w:r w:rsidR="00266A4D">
        <w:rPr>
          <w:rFonts w:ascii="Lato" w:hAnsi="Lato"/>
          <w:b/>
          <w:bCs/>
          <w:color w:val="2D3B45"/>
        </w:rPr>
        <w:t xml:space="preserve">Four: </w:t>
      </w:r>
      <w:r w:rsidRPr="00B53140">
        <w:rPr>
          <w:rFonts w:ascii="Lato" w:hAnsi="Lato"/>
          <w:b/>
          <w:bCs/>
          <w:color w:val="2D3B45"/>
        </w:rPr>
        <w:t xml:space="preserve"> </w:t>
      </w:r>
    </w:p>
    <w:p w14:paraId="4D60F82D" w14:textId="77777777" w:rsidR="008E176E" w:rsidRDefault="0023689E" w:rsidP="00406B08">
      <w:pPr>
        <w:pStyle w:val="NormalWeb"/>
        <w:shd w:val="clear" w:color="auto" w:fill="FFFFFF"/>
        <w:spacing w:before="180" w:beforeAutospacing="0" w:after="180" w:afterAutospacing="0"/>
        <w:rPr>
          <w:rFonts w:ascii="Lato" w:hAnsi="Lato"/>
          <w:b/>
          <w:bCs/>
          <w:color w:val="2D3B45"/>
        </w:rPr>
      </w:pPr>
      <w:r>
        <w:rPr>
          <w:rFonts w:ascii="Lato" w:hAnsi="Lato"/>
          <w:b/>
          <w:bCs/>
          <w:color w:val="2D3B45"/>
        </w:rPr>
        <w:t xml:space="preserve">Thursday </w:t>
      </w:r>
      <w:r w:rsidR="008E176E">
        <w:rPr>
          <w:rFonts w:ascii="Lato" w:hAnsi="Lato"/>
          <w:b/>
          <w:bCs/>
          <w:color w:val="2D3B45"/>
        </w:rPr>
        <w:t>Oct 31</w:t>
      </w:r>
    </w:p>
    <w:p w14:paraId="7E3B17E1" w14:textId="1B98BB95" w:rsidR="00B53140" w:rsidRPr="00B53140" w:rsidRDefault="00B53140" w:rsidP="00406B08">
      <w:pPr>
        <w:pStyle w:val="NormalWeb"/>
        <w:shd w:val="clear" w:color="auto" w:fill="FFFFFF"/>
        <w:spacing w:before="180" w:beforeAutospacing="0" w:after="180" w:afterAutospacing="0"/>
        <w:rPr>
          <w:rFonts w:ascii="Lato" w:hAnsi="Lato"/>
          <w:b/>
          <w:bCs/>
          <w:color w:val="2D3B45"/>
        </w:rPr>
      </w:pPr>
      <w:r w:rsidRPr="00B53140">
        <w:rPr>
          <w:rFonts w:ascii="Lato" w:hAnsi="Lato"/>
          <w:b/>
          <w:bCs/>
          <w:color w:val="2D3B45"/>
        </w:rPr>
        <w:t>The Brazilians versus the Clydesdales: InBev’s Hostile Takeover of Iconic Anheuser-Busch.</w:t>
      </w:r>
      <w:r>
        <w:rPr>
          <w:rFonts w:ascii="Lato" w:hAnsi="Lato"/>
          <w:b/>
          <w:bCs/>
          <w:color w:val="2D3B45"/>
        </w:rPr>
        <w:t xml:space="preserve"> October such and such: </w:t>
      </w:r>
    </w:p>
    <w:p w14:paraId="717E0195" w14:textId="1554CA93" w:rsidR="005F113A" w:rsidRDefault="004F6530" w:rsidP="00406B08">
      <w:pPr>
        <w:pStyle w:val="NormalWeb"/>
        <w:shd w:val="clear" w:color="auto" w:fill="FFFFFF"/>
        <w:spacing w:before="180" w:beforeAutospacing="0" w:after="180" w:afterAutospacing="0"/>
        <w:rPr>
          <w:rFonts w:ascii="Lato" w:hAnsi="Lato"/>
          <w:color w:val="2D3B45"/>
        </w:rPr>
      </w:pPr>
      <w:r>
        <w:rPr>
          <w:rFonts w:ascii="Lato" w:hAnsi="Lato"/>
          <w:color w:val="2D3B45"/>
        </w:rPr>
        <w:t>Th</w:t>
      </w:r>
      <w:r w:rsidR="00123C56">
        <w:rPr>
          <w:rFonts w:ascii="Lato" w:hAnsi="Lato"/>
          <w:color w:val="2D3B45"/>
        </w:rPr>
        <w:t>is class</w:t>
      </w:r>
      <w:r>
        <w:rPr>
          <w:rFonts w:ascii="Lato" w:hAnsi="Lato"/>
          <w:color w:val="2D3B45"/>
        </w:rPr>
        <w:t xml:space="preserve"> will now bring the hostile takeover </w:t>
      </w:r>
      <w:r w:rsidR="008A3B8C">
        <w:rPr>
          <w:rFonts w:ascii="Lato" w:hAnsi="Lato"/>
          <w:color w:val="2D3B45"/>
        </w:rPr>
        <w:t xml:space="preserve">theory to practice </w:t>
      </w:r>
      <w:r>
        <w:rPr>
          <w:rFonts w:ascii="Lato" w:hAnsi="Lato"/>
          <w:color w:val="2D3B45"/>
        </w:rPr>
        <w:t xml:space="preserve">with the </w:t>
      </w:r>
      <w:r w:rsidR="001D4313">
        <w:rPr>
          <w:rFonts w:ascii="Lato" w:hAnsi="Lato"/>
          <w:color w:val="2D3B45"/>
        </w:rPr>
        <w:t xml:space="preserve">2008 </w:t>
      </w:r>
      <w:r>
        <w:rPr>
          <w:rFonts w:ascii="Lato" w:hAnsi="Lato"/>
          <w:color w:val="2D3B45"/>
        </w:rPr>
        <w:t xml:space="preserve">hostile takeover bid </w:t>
      </w:r>
      <w:r w:rsidR="0031581C">
        <w:rPr>
          <w:rFonts w:ascii="Lato" w:hAnsi="Lato"/>
          <w:color w:val="2D3B45"/>
        </w:rPr>
        <w:t>of</w:t>
      </w:r>
      <w:r>
        <w:rPr>
          <w:rFonts w:ascii="Lato" w:hAnsi="Lato"/>
          <w:color w:val="2D3B45"/>
        </w:rPr>
        <w:t xml:space="preserve"> iconic Anheuser-Busch by an upstart Belgi</w:t>
      </w:r>
      <w:r w:rsidR="0085457F">
        <w:rPr>
          <w:rFonts w:ascii="Lato" w:hAnsi="Lato"/>
          <w:color w:val="2D3B45"/>
        </w:rPr>
        <w:t>an-</w:t>
      </w:r>
      <w:r>
        <w:rPr>
          <w:rFonts w:ascii="Lato" w:hAnsi="Lato"/>
          <w:color w:val="2D3B45"/>
        </w:rPr>
        <w:t xml:space="preserve">Brazilian </w:t>
      </w:r>
      <w:r w:rsidR="0085457F">
        <w:rPr>
          <w:rFonts w:ascii="Lato" w:hAnsi="Lato"/>
          <w:color w:val="2D3B45"/>
        </w:rPr>
        <w:t>brewer</w:t>
      </w:r>
      <w:r>
        <w:rPr>
          <w:rFonts w:ascii="Lato" w:hAnsi="Lato"/>
          <w:color w:val="2D3B45"/>
        </w:rPr>
        <w:t xml:space="preserve"> InBev</w:t>
      </w:r>
      <w:r w:rsidR="0031581C">
        <w:rPr>
          <w:rFonts w:ascii="Lato" w:hAnsi="Lato"/>
          <w:color w:val="2D3B45"/>
        </w:rPr>
        <w:t xml:space="preserve"> </w:t>
      </w:r>
      <w:r w:rsidR="007E1EC5">
        <w:rPr>
          <w:rFonts w:ascii="Lato" w:hAnsi="Lato"/>
          <w:color w:val="2D3B45"/>
        </w:rPr>
        <w:t>(Steve’s client then and now)</w:t>
      </w:r>
      <w:r>
        <w:rPr>
          <w:rFonts w:ascii="Lato" w:hAnsi="Lato"/>
          <w:color w:val="2D3B45"/>
        </w:rPr>
        <w:t xml:space="preserve">. </w:t>
      </w:r>
      <w:r w:rsidR="001D4313">
        <w:rPr>
          <w:rFonts w:ascii="Lato" w:hAnsi="Lato"/>
          <w:color w:val="2D3B45"/>
        </w:rPr>
        <w:t xml:space="preserve">We’ll look at the planning, launch and execution of the one of the biggest hostile takeovers </w:t>
      </w:r>
      <w:r w:rsidR="0031581C">
        <w:rPr>
          <w:rFonts w:ascii="Lato" w:hAnsi="Lato"/>
          <w:color w:val="2D3B45"/>
        </w:rPr>
        <w:t xml:space="preserve">in the U.S. </w:t>
      </w:r>
      <w:r w:rsidR="001D4313">
        <w:rPr>
          <w:rFonts w:ascii="Lato" w:hAnsi="Lato"/>
          <w:color w:val="2D3B45"/>
        </w:rPr>
        <w:t xml:space="preserve">during an election year on the precipice of the financial crisis. </w:t>
      </w:r>
      <w:r w:rsidR="00266A4D">
        <w:rPr>
          <w:rFonts w:ascii="Lato" w:hAnsi="Lato"/>
          <w:color w:val="2D3B45"/>
        </w:rPr>
        <w:t>We’ll look at the hostile tactics deployed and the weaknesses o</w:t>
      </w:r>
      <w:r w:rsidR="00F51F08">
        <w:rPr>
          <w:rFonts w:ascii="Lato" w:hAnsi="Lato"/>
          <w:color w:val="2D3B45"/>
        </w:rPr>
        <w:t>f the defense</w:t>
      </w:r>
      <w:r w:rsidR="009934EF">
        <w:rPr>
          <w:rFonts w:ascii="Lato" w:hAnsi="Lato"/>
          <w:color w:val="2D3B45"/>
        </w:rPr>
        <w:t xml:space="preserve"> that allowed InBev to scoop up </w:t>
      </w:r>
      <w:r w:rsidR="00505F00">
        <w:rPr>
          <w:rFonts w:ascii="Lato" w:hAnsi="Lato"/>
          <w:color w:val="2D3B45"/>
        </w:rPr>
        <w:t xml:space="preserve">the </w:t>
      </w:r>
      <w:r w:rsidR="009934EF">
        <w:rPr>
          <w:rFonts w:ascii="Lato" w:hAnsi="Lato"/>
          <w:color w:val="2D3B45"/>
        </w:rPr>
        <w:t>owner of Budweiser, the Clydesdales and part of Americana</w:t>
      </w:r>
      <w:r w:rsidR="00F51F08">
        <w:rPr>
          <w:rFonts w:ascii="Lato" w:hAnsi="Lato"/>
          <w:color w:val="2D3B45"/>
        </w:rPr>
        <w:t>.</w:t>
      </w:r>
    </w:p>
    <w:p w14:paraId="314ADB1D" w14:textId="24391F11" w:rsidR="00A63D95" w:rsidRDefault="00A63D95" w:rsidP="00A63D95">
      <w:pPr>
        <w:pStyle w:val="NormalWeb"/>
        <w:shd w:val="clear" w:color="auto" w:fill="FFFFFF"/>
        <w:spacing w:before="180" w:beforeAutospacing="0" w:after="180" w:afterAutospacing="0"/>
        <w:rPr>
          <w:rFonts w:ascii="Lato" w:hAnsi="Lato"/>
          <w:color w:val="2D3B45"/>
        </w:rPr>
      </w:pPr>
      <w:r>
        <w:rPr>
          <w:rFonts w:ascii="Lato" w:hAnsi="Lato"/>
          <w:color w:val="2D3B45"/>
        </w:rPr>
        <w:lastRenderedPageBreak/>
        <w:t xml:space="preserve">Readings: Chapter 8, </w:t>
      </w:r>
      <w:r w:rsidRPr="00C81E25">
        <w:rPr>
          <w:rFonts w:ascii="Lato" w:hAnsi="Lato"/>
          <w:i/>
          <w:iCs/>
          <w:color w:val="2D3B45"/>
        </w:rPr>
        <w:t>Gods at War</w:t>
      </w:r>
      <w:r>
        <w:rPr>
          <w:rFonts w:ascii="Lato" w:hAnsi="Lato"/>
          <w:color w:val="2D3B45"/>
        </w:rPr>
        <w:t>, Steven Davidoff Solomon, Berkeley Law professor</w:t>
      </w:r>
      <w:r w:rsidR="00C81E25">
        <w:rPr>
          <w:rFonts w:ascii="Lato" w:hAnsi="Lato"/>
          <w:color w:val="2D3B45"/>
        </w:rPr>
        <w:t xml:space="preserve"> </w:t>
      </w:r>
    </w:p>
    <w:p w14:paraId="1FC4C13A" w14:textId="77777777" w:rsidR="00A63D95" w:rsidRDefault="00A63D95" w:rsidP="00A63D95">
      <w:pPr>
        <w:pStyle w:val="NormalWeb"/>
        <w:shd w:val="clear" w:color="auto" w:fill="FFFFFF"/>
        <w:spacing w:before="180" w:beforeAutospacing="0" w:after="180" w:afterAutospacing="0"/>
        <w:rPr>
          <w:rFonts w:ascii="Lato" w:hAnsi="Lato"/>
          <w:color w:val="2D3B45"/>
        </w:rPr>
      </w:pPr>
      <w:r>
        <w:rPr>
          <w:rFonts w:ascii="Lato" w:hAnsi="Lato"/>
          <w:color w:val="2D3B45"/>
        </w:rPr>
        <w:t xml:space="preserve">Readings: Chapters 1 and 9 from </w:t>
      </w:r>
      <w:r w:rsidRPr="00C81E25">
        <w:rPr>
          <w:rFonts w:ascii="Lato" w:hAnsi="Lato"/>
          <w:i/>
          <w:iCs/>
          <w:color w:val="2D3B45"/>
        </w:rPr>
        <w:t>Dethroning the King,</w:t>
      </w:r>
      <w:r>
        <w:rPr>
          <w:rFonts w:ascii="Lato" w:hAnsi="Lato"/>
          <w:color w:val="2D3B45"/>
        </w:rPr>
        <w:t xml:space="preserve"> Julie McIntosh</w:t>
      </w:r>
    </w:p>
    <w:p w14:paraId="5A3591CE" w14:textId="77777777" w:rsidR="00A63D95" w:rsidRDefault="00A63D95" w:rsidP="00A63D95">
      <w:pPr>
        <w:pStyle w:val="NormalWeb"/>
        <w:shd w:val="clear" w:color="auto" w:fill="FFFFFF"/>
        <w:spacing w:before="180" w:beforeAutospacing="0" w:after="180" w:afterAutospacing="0"/>
        <w:rPr>
          <w:rFonts w:ascii="Lato" w:hAnsi="Lato"/>
          <w:color w:val="2D3B45"/>
        </w:rPr>
      </w:pPr>
      <w:r>
        <w:rPr>
          <w:rFonts w:ascii="Lato" w:hAnsi="Lato"/>
          <w:color w:val="2D3B45"/>
        </w:rPr>
        <w:t>Press Releases of hostile bid, and agreed deal</w:t>
      </w:r>
    </w:p>
    <w:p w14:paraId="54276D77" w14:textId="77777777" w:rsidR="00A63D95" w:rsidRDefault="00A63D95" w:rsidP="00A63D95">
      <w:pPr>
        <w:pStyle w:val="NormalWeb"/>
        <w:shd w:val="clear" w:color="auto" w:fill="FFFFFF"/>
        <w:spacing w:before="180" w:beforeAutospacing="0" w:after="180" w:afterAutospacing="0"/>
        <w:rPr>
          <w:rFonts w:ascii="Lato" w:hAnsi="Lato"/>
          <w:color w:val="2D3B45"/>
        </w:rPr>
      </w:pPr>
      <w:r>
        <w:rPr>
          <w:rFonts w:ascii="Lato" w:hAnsi="Lato"/>
          <w:color w:val="2D3B45"/>
        </w:rPr>
        <w:t>Clips about takeover of Anheuser-Busch from 2008-2009</w:t>
      </w:r>
    </w:p>
    <w:p w14:paraId="2F1CB0AA" w14:textId="77777777" w:rsidR="009C41F9" w:rsidRDefault="009C41F9" w:rsidP="00406B08">
      <w:pPr>
        <w:pStyle w:val="NormalWeb"/>
        <w:shd w:val="clear" w:color="auto" w:fill="FFFFFF"/>
        <w:spacing w:before="180" w:beforeAutospacing="0" w:after="180" w:afterAutospacing="0"/>
        <w:rPr>
          <w:rFonts w:ascii="Lato" w:hAnsi="Lato"/>
          <w:b/>
          <w:bCs/>
          <w:color w:val="2D3B45"/>
        </w:rPr>
      </w:pPr>
      <w:r>
        <w:rPr>
          <w:rFonts w:ascii="Lato" w:hAnsi="Lato"/>
          <w:b/>
          <w:bCs/>
          <w:color w:val="2D3B45"/>
        </w:rPr>
        <w:t xml:space="preserve">Friday November 1 </w:t>
      </w:r>
    </w:p>
    <w:p w14:paraId="3D724B47" w14:textId="2925EDB3" w:rsidR="008E176E" w:rsidRDefault="007C471D" w:rsidP="00406B08">
      <w:pPr>
        <w:pStyle w:val="NormalWeb"/>
        <w:shd w:val="clear" w:color="auto" w:fill="FFFFFF"/>
        <w:spacing w:before="180" w:beforeAutospacing="0" w:after="180" w:afterAutospacing="0"/>
        <w:rPr>
          <w:rFonts w:ascii="Lato" w:hAnsi="Lato"/>
          <w:i/>
          <w:iCs/>
          <w:color w:val="2D3B45"/>
        </w:rPr>
      </w:pPr>
      <w:r w:rsidRPr="00F51F08">
        <w:rPr>
          <w:rFonts w:ascii="Lato" w:hAnsi="Lato"/>
          <w:b/>
          <w:bCs/>
          <w:color w:val="2D3B45"/>
        </w:rPr>
        <w:t xml:space="preserve">Class </w:t>
      </w:r>
      <w:r w:rsidR="00F51F08" w:rsidRPr="00F51F08">
        <w:rPr>
          <w:rFonts w:ascii="Lato" w:hAnsi="Lato"/>
          <w:b/>
          <w:bCs/>
          <w:color w:val="2D3B45"/>
        </w:rPr>
        <w:t>Five</w:t>
      </w:r>
      <w:r w:rsidR="008E176E">
        <w:rPr>
          <w:rFonts w:ascii="Lato" w:hAnsi="Lato"/>
          <w:b/>
          <w:bCs/>
          <w:color w:val="2D3B45"/>
        </w:rPr>
        <w:t xml:space="preserve">: </w:t>
      </w:r>
      <w:r w:rsidR="008E176E" w:rsidRPr="00B747D4">
        <w:rPr>
          <w:rFonts w:ascii="Lato" w:hAnsi="Lato"/>
          <w:i/>
          <w:iCs/>
          <w:color w:val="2D3B45"/>
        </w:rPr>
        <w:t xml:space="preserve">Interview </w:t>
      </w:r>
      <w:r w:rsidR="00B747D4">
        <w:rPr>
          <w:rFonts w:ascii="Lato" w:hAnsi="Lato"/>
          <w:i/>
          <w:iCs/>
          <w:color w:val="2D3B45"/>
        </w:rPr>
        <w:t xml:space="preserve">(via zoom) </w:t>
      </w:r>
      <w:r w:rsidR="008E176E" w:rsidRPr="00B747D4">
        <w:rPr>
          <w:rFonts w:ascii="Lato" w:hAnsi="Lato"/>
          <w:i/>
          <w:iCs/>
          <w:color w:val="2D3B45"/>
        </w:rPr>
        <w:t>with Fa</w:t>
      </w:r>
      <w:r w:rsidR="00681951" w:rsidRPr="00B747D4">
        <w:rPr>
          <w:rFonts w:ascii="Lato" w:hAnsi="Lato"/>
          <w:i/>
          <w:iCs/>
          <w:color w:val="2D3B45"/>
        </w:rPr>
        <w:t>iz</w:t>
      </w:r>
      <w:r w:rsidR="008E176E" w:rsidRPr="00B747D4">
        <w:rPr>
          <w:rFonts w:ascii="Lato" w:hAnsi="Lato"/>
          <w:i/>
          <w:iCs/>
          <w:color w:val="2D3B45"/>
        </w:rPr>
        <w:t>a Saeed</w:t>
      </w:r>
      <w:r w:rsidR="001A529F" w:rsidRPr="00B747D4">
        <w:rPr>
          <w:rFonts w:ascii="Lato" w:hAnsi="Lato"/>
          <w:i/>
          <w:iCs/>
          <w:color w:val="2D3B45"/>
        </w:rPr>
        <w:t xml:space="preserve">, president partner, </w:t>
      </w:r>
      <w:proofErr w:type="spellStart"/>
      <w:r w:rsidR="001A529F" w:rsidRPr="00B747D4">
        <w:rPr>
          <w:rFonts w:ascii="Lato" w:hAnsi="Lato"/>
          <w:i/>
          <w:iCs/>
          <w:color w:val="2D3B45"/>
        </w:rPr>
        <w:t>Cravath</w:t>
      </w:r>
      <w:proofErr w:type="spellEnd"/>
      <w:r w:rsidR="001A529F" w:rsidRPr="00B747D4">
        <w:rPr>
          <w:rFonts w:ascii="Lato" w:hAnsi="Lato"/>
          <w:i/>
          <w:iCs/>
          <w:color w:val="2D3B45"/>
        </w:rPr>
        <w:t>, Swaine &amp; Moore</w:t>
      </w:r>
      <w:r w:rsidR="00456BDB">
        <w:rPr>
          <w:rFonts w:ascii="Lato" w:hAnsi="Lato"/>
          <w:i/>
          <w:iCs/>
          <w:color w:val="2D3B45"/>
        </w:rPr>
        <w:t>, 10am Pacific</w:t>
      </w:r>
      <w:r w:rsidR="009C41F9">
        <w:rPr>
          <w:rFonts w:ascii="Lato" w:hAnsi="Lato"/>
          <w:i/>
          <w:iCs/>
          <w:color w:val="2D3B45"/>
        </w:rPr>
        <w:t xml:space="preserve"> November 1</w:t>
      </w:r>
    </w:p>
    <w:p w14:paraId="314CE52C" w14:textId="48DFB780" w:rsidR="00505F00" w:rsidRPr="00505F00" w:rsidRDefault="00505F00" w:rsidP="00406B08">
      <w:pPr>
        <w:pStyle w:val="NormalWeb"/>
        <w:shd w:val="clear" w:color="auto" w:fill="FFFFFF"/>
        <w:spacing w:before="180" w:beforeAutospacing="0" w:after="180" w:afterAutospacing="0"/>
        <w:rPr>
          <w:rFonts w:ascii="Lato" w:hAnsi="Lato"/>
          <w:color w:val="2D3B45"/>
        </w:rPr>
      </w:pPr>
      <w:r>
        <w:rPr>
          <w:rFonts w:ascii="Lato" w:hAnsi="Lato"/>
          <w:color w:val="2D3B45"/>
        </w:rPr>
        <w:t xml:space="preserve">We will open the class with </w:t>
      </w:r>
      <w:proofErr w:type="gramStart"/>
      <w:r w:rsidR="00B87F51">
        <w:rPr>
          <w:rFonts w:ascii="Lato" w:hAnsi="Lato"/>
          <w:color w:val="2D3B45"/>
        </w:rPr>
        <w:t>an</w:t>
      </w:r>
      <w:proofErr w:type="gramEnd"/>
      <w:r w:rsidR="00B87F51">
        <w:rPr>
          <w:rFonts w:ascii="Lato" w:hAnsi="Lato"/>
          <w:color w:val="2D3B45"/>
        </w:rPr>
        <w:t xml:space="preserve"> special guest, Faiza Saeed, the presiding partner of </w:t>
      </w:r>
      <w:proofErr w:type="spellStart"/>
      <w:r w:rsidR="00B87F51">
        <w:rPr>
          <w:rFonts w:ascii="Lato" w:hAnsi="Lato"/>
          <w:color w:val="2D3B45"/>
        </w:rPr>
        <w:t>Cravath</w:t>
      </w:r>
      <w:proofErr w:type="spellEnd"/>
      <w:r w:rsidR="00B87F51">
        <w:rPr>
          <w:rFonts w:ascii="Lato" w:hAnsi="Lato"/>
          <w:color w:val="2D3B45"/>
        </w:rPr>
        <w:t>. Faiza is a California native who went to undergraduate at UC</w:t>
      </w:r>
      <w:r w:rsidR="007F023F">
        <w:rPr>
          <w:rFonts w:ascii="Lato" w:hAnsi="Lato"/>
          <w:color w:val="2D3B45"/>
        </w:rPr>
        <w:t>al</w:t>
      </w:r>
      <w:r w:rsidR="00B87F51">
        <w:rPr>
          <w:rFonts w:ascii="Lato" w:hAnsi="Lato"/>
          <w:color w:val="2D3B45"/>
        </w:rPr>
        <w:t xml:space="preserve"> Berkeley and then </w:t>
      </w:r>
      <w:r w:rsidR="00B15CAA">
        <w:rPr>
          <w:rFonts w:ascii="Lato" w:hAnsi="Lato"/>
          <w:color w:val="2D3B45"/>
        </w:rPr>
        <w:t xml:space="preserve">to Harvard </w:t>
      </w:r>
      <w:r w:rsidR="007F023F">
        <w:rPr>
          <w:rFonts w:ascii="Lato" w:hAnsi="Lato"/>
          <w:color w:val="2D3B45"/>
        </w:rPr>
        <w:t>Law</w:t>
      </w:r>
      <w:r w:rsidR="00B15CAA">
        <w:rPr>
          <w:rFonts w:ascii="Lato" w:hAnsi="Lato"/>
          <w:color w:val="2D3B45"/>
        </w:rPr>
        <w:t xml:space="preserve"> and </w:t>
      </w:r>
      <w:r w:rsidR="001538EE">
        <w:rPr>
          <w:rFonts w:ascii="Lato" w:hAnsi="Lato"/>
          <w:color w:val="2D3B45"/>
        </w:rPr>
        <w:t xml:space="preserve">has been practicing law at </w:t>
      </w:r>
      <w:proofErr w:type="spellStart"/>
      <w:r w:rsidR="00B15CAA">
        <w:rPr>
          <w:rFonts w:ascii="Lato" w:hAnsi="Lato"/>
          <w:color w:val="2D3B45"/>
        </w:rPr>
        <w:t>Cravath</w:t>
      </w:r>
      <w:proofErr w:type="spellEnd"/>
      <w:r w:rsidR="00B15CAA">
        <w:rPr>
          <w:rFonts w:ascii="Lato" w:hAnsi="Lato"/>
          <w:color w:val="2D3B45"/>
        </w:rPr>
        <w:t xml:space="preserve"> for her entire career. </w:t>
      </w:r>
      <w:r w:rsidR="00D115A3">
        <w:rPr>
          <w:rFonts w:ascii="Lato" w:hAnsi="Lato"/>
          <w:color w:val="2D3B45"/>
        </w:rPr>
        <w:t xml:space="preserve">We’ll talk to Faiza about her </w:t>
      </w:r>
      <w:r w:rsidR="007F023F">
        <w:rPr>
          <w:rFonts w:ascii="Lato" w:hAnsi="Lato"/>
          <w:color w:val="2D3B45"/>
        </w:rPr>
        <w:t>legal path</w:t>
      </w:r>
      <w:r w:rsidR="00D115A3">
        <w:rPr>
          <w:rFonts w:ascii="Lato" w:hAnsi="Lato"/>
          <w:color w:val="2D3B45"/>
        </w:rPr>
        <w:t xml:space="preserve">, working with clients like the Walt Disney Company, and  lessons for law students now that she’s a senior statesperson in the field. </w:t>
      </w:r>
    </w:p>
    <w:p w14:paraId="29004F80" w14:textId="5672F98F" w:rsidR="00505F00" w:rsidRDefault="00457A3A" w:rsidP="00406B08">
      <w:pPr>
        <w:pStyle w:val="NormalWeb"/>
        <w:shd w:val="clear" w:color="auto" w:fill="FFFFFF"/>
        <w:spacing w:before="180" w:beforeAutospacing="0" w:after="180" w:afterAutospacing="0"/>
        <w:rPr>
          <w:rFonts w:ascii="Lato" w:hAnsi="Lato"/>
          <w:i/>
          <w:iCs/>
          <w:color w:val="2D3B45"/>
        </w:rPr>
      </w:pPr>
      <w:r>
        <w:rPr>
          <w:rFonts w:ascii="Lato" w:hAnsi="Lato"/>
          <w:i/>
          <w:iCs/>
          <w:color w:val="2D3B45"/>
        </w:rPr>
        <w:t xml:space="preserve">FT piece about Faiza </w:t>
      </w:r>
    </w:p>
    <w:p w14:paraId="4D40DE2E" w14:textId="77777777" w:rsidR="007F023F" w:rsidRDefault="007F023F" w:rsidP="00406B08">
      <w:pPr>
        <w:pStyle w:val="NormalWeb"/>
        <w:shd w:val="clear" w:color="auto" w:fill="FFFFFF"/>
        <w:spacing w:before="180" w:beforeAutospacing="0" w:after="180" w:afterAutospacing="0"/>
        <w:rPr>
          <w:rFonts w:ascii="Lato" w:hAnsi="Lato"/>
          <w:i/>
          <w:iCs/>
          <w:color w:val="2D3B45"/>
        </w:rPr>
      </w:pPr>
    </w:p>
    <w:p w14:paraId="0DE234AE" w14:textId="4E1DEE46" w:rsidR="00A63D95" w:rsidRDefault="008258E8" w:rsidP="00406B08">
      <w:pPr>
        <w:pStyle w:val="NormalWeb"/>
        <w:shd w:val="clear" w:color="auto" w:fill="FFFFFF"/>
        <w:spacing w:before="180" w:beforeAutospacing="0" w:after="180" w:afterAutospacing="0"/>
        <w:rPr>
          <w:rFonts w:ascii="Lato" w:hAnsi="Lato"/>
          <w:b/>
          <w:bCs/>
          <w:color w:val="2D3B45"/>
        </w:rPr>
      </w:pPr>
      <w:r>
        <w:rPr>
          <w:rFonts w:ascii="Lato" w:hAnsi="Lato"/>
          <w:b/>
          <w:bCs/>
          <w:color w:val="2D3B45"/>
        </w:rPr>
        <w:t xml:space="preserve">Case Study:  </w:t>
      </w:r>
      <w:r w:rsidR="00675AB3" w:rsidRPr="008258E8">
        <w:rPr>
          <w:rFonts w:ascii="Lato" w:hAnsi="Lato"/>
          <w:b/>
          <w:bCs/>
          <w:color w:val="2D3B45"/>
        </w:rPr>
        <w:t xml:space="preserve">AB InBev Takes on the World: The $100 Billion Bid for SAB Miller PLC </w:t>
      </w:r>
    </w:p>
    <w:p w14:paraId="0D11C0E3" w14:textId="38DB9C09" w:rsidR="00F1507F" w:rsidRDefault="008258E8" w:rsidP="00406B08">
      <w:pPr>
        <w:pStyle w:val="NormalWeb"/>
        <w:shd w:val="clear" w:color="auto" w:fill="FFFFFF"/>
        <w:spacing w:before="180" w:beforeAutospacing="0" w:after="180" w:afterAutospacing="0"/>
        <w:rPr>
          <w:rFonts w:ascii="Lato" w:hAnsi="Lato"/>
          <w:color w:val="2D3B45"/>
        </w:rPr>
      </w:pPr>
      <w:r w:rsidRPr="00403A06">
        <w:rPr>
          <w:rFonts w:ascii="Lato" w:hAnsi="Lato"/>
          <w:color w:val="2D3B45"/>
        </w:rPr>
        <w:t xml:space="preserve">This class will look at the evolution from InBev’s acquisition of Anheuser-Busch and then </w:t>
      </w:r>
      <w:r w:rsidR="008F56FD">
        <w:rPr>
          <w:rFonts w:ascii="Lato" w:hAnsi="Lato"/>
          <w:color w:val="2D3B45"/>
        </w:rPr>
        <w:t>Anheuser-Busch InBev</w:t>
      </w:r>
      <w:r w:rsidR="00403A06">
        <w:rPr>
          <w:rFonts w:ascii="Lato" w:hAnsi="Lato"/>
          <w:color w:val="2D3B45"/>
        </w:rPr>
        <w:t xml:space="preserve"> swallowing </w:t>
      </w:r>
      <w:r w:rsidR="00CC182D">
        <w:rPr>
          <w:rFonts w:ascii="Lato" w:hAnsi="Lato"/>
          <w:color w:val="2D3B45"/>
        </w:rPr>
        <w:t xml:space="preserve">up </w:t>
      </w:r>
      <w:r w:rsidR="00403A06">
        <w:rPr>
          <w:rFonts w:ascii="Lato" w:hAnsi="Lato"/>
          <w:color w:val="2D3B45"/>
        </w:rPr>
        <w:t xml:space="preserve">Grupo </w:t>
      </w:r>
      <w:proofErr w:type="spellStart"/>
      <w:r w:rsidR="00403A06">
        <w:rPr>
          <w:rFonts w:ascii="Lato" w:hAnsi="Lato"/>
          <w:color w:val="2D3B45"/>
        </w:rPr>
        <w:t>Modelo</w:t>
      </w:r>
      <w:r w:rsidR="00CC182D">
        <w:rPr>
          <w:rFonts w:ascii="Lato" w:hAnsi="Lato"/>
          <w:color w:val="2D3B45"/>
        </w:rPr>
        <w:t>’s</w:t>
      </w:r>
      <w:proofErr w:type="spellEnd"/>
      <w:r w:rsidR="00403A06">
        <w:rPr>
          <w:rFonts w:ascii="Lato" w:hAnsi="Lato"/>
          <w:color w:val="2D3B45"/>
        </w:rPr>
        <w:t xml:space="preserve"> Cor</w:t>
      </w:r>
      <w:r w:rsidR="00CC182D">
        <w:rPr>
          <w:rFonts w:ascii="Lato" w:hAnsi="Lato"/>
          <w:color w:val="2D3B45"/>
        </w:rPr>
        <w:t>o</w:t>
      </w:r>
      <w:r w:rsidR="00403A06">
        <w:rPr>
          <w:rFonts w:ascii="Lato" w:hAnsi="Lato"/>
          <w:color w:val="2D3B45"/>
        </w:rPr>
        <w:t>na, only to take on its biggest-ever deal: the hostile bid for rival SAB Miller</w:t>
      </w:r>
      <w:r w:rsidR="00CC182D">
        <w:rPr>
          <w:rFonts w:ascii="Lato" w:hAnsi="Lato"/>
          <w:color w:val="2D3B45"/>
        </w:rPr>
        <w:t xml:space="preserve">, owner of global brands such as </w:t>
      </w:r>
      <w:r w:rsidR="00531B60">
        <w:rPr>
          <w:rFonts w:ascii="Lato" w:hAnsi="Lato"/>
          <w:color w:val="2D3B45"/>
        </w:rPr>
        <w:t>Castle, Peroni</w:t>
      </w:r>
      <w:r w:rsidR="00971B96">
        <w:rPr>
          <w:rFonts w:ascii="Lato" w:hAnsi="Lato"/>
          <w:color w:val="2D3B45"/>
        </w:rPr>
        <w:t xml:space="preserve">, </w:t>
      </w:r>
      <w:r w:rsidR="00F1507F">
        <w:rPr>
          <w:rFonts w:ascii="Lato" w:hAnsi="Lato"/>
          <w:color w:val="2D3B45"/>
        </w:rPr>
        <w:t xml:space="preserve">and </w:t>
      </w:r>
      <w:r w:rsidR="00971B96">
        <w:rPr>
          <w:rFonts w:ascii="Lato" w:hAnsi="Lato"/>
          <w:color w:val="2D3B45"/>
        </w:rPr>
        <w:t xml:space="preserve">Pilsner </w:t>
      </w:r>
      <w:proofErr w:type="spellStart"/>
      <w:r w:rsidR="00971B96">
        <w:rPr>
          <w:rFonts w:ascii="Lato" w:hAnsi="Lato"/>
          <w:color w:val="2D3B45"/>
        </w:rPr>
        <w:t>Urquell</w:t>
      </w:r>
      <w:proofErr w:type="spellEnd"/>
      <w:r w:rsidR="00F1507F">
        <w:rPr>
          <w:rFonts w:ascii="Lato" w:hAnsi="Lato"/>
          <w:color w:val="2D3B45"/>
        </w:rPr>
        <w:t xml:space="preserve">. No easy feat: </w:t>
      </w:r>
      <w:r w:rsidR="00F72A78">
        <w:rPr>
          <w:rFonts w:ascii="Lato" w:hAnsi="Lato"/>
          <w:color w:val="2D3B45"/>
        </w:rPr>
        <w:t>T</w:t>
      </w:r>
      <w:r w:rsidR="008F56FD">
        <w:rPr>
          <w:rFonts w:ascii="Lato" w:hAnsi="Lato"/>
          <w:color w:val="2D3B45"/>
        </w:rPr>
        <w:t>his is a Belgian-domiciled company with a U.S. and Mexico stock listing acquiring a South African</w:t>
      </w:r>
      <w:r w:rsidR="00F72A78">
        <w:rPr>
          <w:rFonts w:ascii="Lato" w:hAnsi="Lato"/>
          <w:color w:val="2D3B45"/>
        </w:rPr>
        <w:t>-born</w:t>
      </w:r>
      <w:r w:rsidR="008F56FD">
        <w:rPr>
          <w:rFonts w:ascii="Lato" w:hAnsi="Lato"/>
          <w:color w:val="2D3B45"/>
        </w:rPr>
        <w:t xml:space="preserve"> company with a U.K. listing </w:t>
      </w:r>
      <w:r w:rsidR="00F72A78">
        <w:rPr>
          <w:rFonts w:ascii="Lato" w:hAnsi="Lato"/>
          <w:color w:val="2D3B45"/>
        </w:rPr>
        <w:t xml:space="preserve">and domicile </w:t>
      </w:r>
      <w:r w:rsidR="00F64500">
        <w:rPr>
          <w:rFonts w:ascii="Lato" w:hAnsi="Lato"/>
          <w:color w:val="2D3B45"/>
        </w:rPr>
        <w:t>needing</w:t>
      </w:r>
      <w:r w:rsidR="00F1507F">
        <w:rPr>
          <w:rFonts w:ascii="Lato" w:hAnsi="Lato"/>
          <w:color w:val="2D3B45"/>
        </w:rPr>
        <w:t xml:space="preserve"> regulatory approvals around the world. </w:t>
      </w:r>
    </w:p>
    <w:p w14:paraId="52D26A7A" w14:textId="612BA4EE" w:rsidR="008258E8" w:rsidRDefault="00403A06" w:rsidP="00406B08">
      <w:pPr>
        <w:pStyle w:val="NormalWeb"/>
        <w:shd w:val="clear" w:color="auto" w:fill="FFFFFF"/>
        <w:spacing w:before="180" w:beforeAutospacing="0" w:after="180" w:afterAutospacing="0"/>
        <w:rPr>
          <w:rFonts w:ascii="Lato" w:hAnsi="Lato"/>
          <w:color w:val="2D3B45"/>
        </w:rPr>
      </w:pPr>
      <w:r>
        <w:rPr>
          <w:rFonts w:ascii="Lato" w:hAnsi="Lato"/>
          <w:color w:val="2D3B45"/>
        </w:rPr>
        <w:t xml:space="preserve">We’ll look at the planning and execution of the largest ever hostile deal, </w:t>
      </w:r>
      <w:r w:rsidR="00D44D0F">
        <w:rPr>
          <w:rFonts w:ascii="Lato" w:hAnsi="Lato"/>
          <w:color w:val="2D3B45"/>
        </w:rPr>
        <w:t xml:space="preserve">the creation of a company the size and scale of </w:t>
      </w:r>
      <w:proofErr w:type="gramStart"/>
      <w:r w:rsidR="009934EF">
        <w:rPr>
          <w:rFonts w:ascii="Lato" w:hAnsi="Lato"/>
          <w:color w:val="2D3B45"/>
        </w:rPr>
        <w:t>100 year-old</w:t>
      </w:r>
      <w:proofErr w:type="gramEnd"/>
      <w:r w:rsidR="009934EF">
        <w:rPr>
          <w:rFonts w:ascii="Lato" w:hAnsi="Lato"/>
          <w:color w:val="2D3B45"/>
        </w:rPr>
        <w:t xml:space="preserve"> companies such as </w:t>
      </w:r>
      <w:r w:rsidR="00D44D0F">
        <w:rPr>
          <w:rFonts w:ascii="Lato" w:hAnsi="Lato"/>
          <w:color w:val="2D3B45"/>
        </w:rPr>
        <w:t xml:space="preserve">Procter &amp; Gamble </w:t>
      </w:r>
      <w:r w:rsidR="009934EF">
        <w:rPr>
          <w:rFonts w:ascii="Lato" w:hAnsi="Lato"/>
          <w:color w:val="2D3B45"/>
        </w:rPr>
        <w:t>or</w:t>
      </w:r>
      <w:r w:rsidR="00D44D0F">
        <w:rPr>
          <w:rFonts w:ascii="Lato" w:hAnsi="Lato"/>
          <w:color w:val="2D3B45"/>
        </w:rPr>
        <w:t xml:space="preserve"> Nestle, </w:t>
      </w:r>
      <w:r>
        <w:rPr>
          <w:rFonts w:ascii="Lato" w:hAnsi="Lato"/>
          <w:color w:val="2D3B45"/>
        </w:rPr>
        <w:t>and then look at the commitments the comp</w:t>
      </w:r>
      <w:r w:rsidR="0012266E">
        <w:rPr>
          <w:rFonts w:ascii="Lato" w:hAnsi="Lato"/>
          <w:color w:val="2D3B45"/>
        </w:rPr>
        <w:t xml:space="preserve">any made and whether they were fulfilled. </w:t>
      </w:r>
    </w:p>
    <w:p w14:paraId="20C1C6D7" w14:textId="44F5E7D1" w:rsidR="009D339D" w:rsidRPr="00403A06" w:rsidRDefault="009D339D" w:rsidP="00406B08">
      <w:pPr>
        <w:pStyle w:val="NormalWeb"/>
        <w:shd w:val="clear" w:color="auto" w:fill="FFFFFF"/>
        <w:spacing w:before="180" w:beforeAutospacing="0" w:after="180" w:afterAutospacing="0"/>
        <w:rPr>
          <w:rFonts w:ascii="Lato" w:hAnsi="Lato"/>
          <w:color w:val="2D3B45"/>
        </w:rPr>
      </w:pPr>
      <w:r>
        <w:rPr>
          <w:rStyle w:val="Emphasis"/>
          <w:rFonts w:ascii="Lato" w:hAnsi="Lato"/>
          <w:color w:val="2D3B45"/>
        </w:rPr>
        <w:t xml:space="preserve">Pre-Reads: </w:t>
      </w:r>
      <w:proofErr w:type="spellStart"/>
      <w:r>
        <w:rPr>
          <w:rStyle w:val="Emphasis"/>
          <w:rFonts w:ascii="Lato" w:hAnsi="Lato"/>
          <w:color w:val="2D3B45"/>
        </w:rPr>
        <w:t>Youtube</w:t>
      </w:r>
      <w:proofErr w:type="spellEnd"/>
      <w:r>
        <w:rPr>
          <w:rStyle w:val="Emphasis"/>
          <w:rFonts w:ascii="Lato" w:hAnsi="Lato"/>
          <w:color w:val="2D3B45"/>
        </w:rPr>
        <w:t xml:space="preserve"> video of Brito’s session at Stanford GSB, 2013</w:t>
      </w:r>
    </w:p>
    <w:p w14:paraId="3C9F568A" w14:textId="77777777" w:rsidR="00A66A90" w:rsidRDefault="00A66A90" w:rsidP="00A66A90">
      <w:pPr>
        <w:pStyle w:val="NormalWeb"/>
        <w:shd w:val="clear" w:color="auto" w:fill="FFFFFF"/>
        <w:spacing w:before="0" w:beforeAutospacing="0" w:after="0" w:afterAutospacing="0"/>
        <w:rPr>
          <w:rFonts w:ascii="Lato" w:hAnsi="Lato"/>
          <w:color w:val="2D3B45"/>
        </w:rPr>
      </w:pPr>
      <w:r>
        <w:rPr>
          <w:rFonts w:ascii="Lato" w:hAnsi="Lato"/>
          <w:noProof/>
          <w:color w:val="0000FF"/>
        </w:rPr>
        <w:drawing>
          <wp:inline distT="0" distB="0" distL="0" distR="0" wp14:anchorId="5519DD9A" wp14:editId="5C57513C">
            <wp:extent cx="1333500" cy="952500"/>
            <wp:effectExtent l="0" t="0" r="0" b="0"/>
            <wp:docPr id="2080232189" name="Picture 1" descr="A black and grey play butt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32189" name="Picture 1" descr="A black and grey play button&#10;&#10;Description automatically generated">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r:id="rId11" w:tgtFrame="_blank" w:history="1">
        <w:r>
          <w:rPr>
            <w:rStyle w:val="Emphasis"/>
            <w:rFonts w:ascii="Lato" w:hAnsi="Lato"/>
            <w:color w:val="0000FF"/>
            <w:u w:val="single"/>
          </w:rPr>
          <w:t>https://www.youtube.com/watch?v=xhFxw4mBre0</w:t>
        </w:r>
        <w:r>
          <w:rPr>
            <w:rStyle w:val="screenreader-only"/>
            <w:rFonts w:ascii="Lato" w:hAnsi="Lato"/>
            <w:color w:val="0000FF"/>
            <w:bdr w:val="none" w:sz="0" w:space="0" w:color="auto" w:frame="1"/>
          </w:rPr>
          <w:t>Links to an external site.</w:t>
        </w:r>
      </w:hyperlink>
    </w:p>
    <w:p w14:paraId="47C7BFE7" w14:textId="77777777" w:rsidR="00A66A90" w:rsidRDefault="00A66A90" w:rsidP="00A66A90">
      <w:pPr>
        <w:pStyle w:val="NormalWeb"/>
        <w:shd w:val="clear" w:color="auto" w:fill="FFFFFF"/>
        <w:spacing w:before="180" w:beforeAutospacing="0" w:after="180" w:afterAutospacing="0"/>
        <w:rPr>
          <w:rFonts w:ascii="Lato" w:hAnsi="Lato"/>
          <w:color w:val="2D3B45"/>
        </w:rPr>
      </w:pPr>
    </w:p>
    <w:p w14:paraId="1A10AF0A" w14:textId="11B4CD40" w:rsidR="009D339D" w:rsidRDefault="009D339D" w:rsidP="009D339D">
      <w:pPr>
        <w:pStyle w:val="NormalWeb"/>
        <w:shd w:val="clear" w:color="auto" w:fill="FFFFFF"/>
        <w:spacing w:before="180" w:beforeAutospacing="0" w:after="180" w:afterAutospacing="0"/>
        <w:rPr>
          <w:rStyle w:val="Emphasis"/>
          <w:rFonts w:ascii="Lato" w:hAnsi="Lato"/>
          <w:b/>
          <w:bCs/>
          <w:color w:val="2D3B45"/>
        </w:rPr>
      </w:pPr>
      <w:r>
        <w:rPr>
          <w:rStyle w:val="Emphasis"/>
          <w:rFonts w:ascii="Lato" w:hAnsi="Lato"/>
          <w:b/>
          <w:bCs/>
          <w:color w:val="2D3B45"/>
        </w:rPr>
        <w:t xml:space="preserve"> </w:t>
      </w:r>
    </w:p>
    <w:p w14:paraId="6F23C9B5" w14:textId="159F508E" w:rsidR="000B36D4" w:rsidRDefault="000B36D4" w:rsidP="000B36D4">
      <w:pPr>
        <w:pStyle w:val="NormalWeb"/>
        <w:shd w:val="clear" w:color="auto" w:fill="FFFFFF"/>
        <w:spacing w:before="180" w:beforeAutospacing="0" w:after="180" w:afterAutospacing="0"/>
        <w:rPr>
          <w:rStyle w:val="Strong"/>
          <w:rFonts w:ascii="Lato" w:hAnsi="Lato"/>
          <w:color w:val="2D3B45"/>
        </w:rPr>
      </w:pPr>
      <w:r>
        <w:rPr>
          <w:rFonts w:ascii="Lato" w:hAnsi="Lato"/>
          <w:b/>
          <w:bCs/>
          <w:color w:val="2D3B45"/>
        </w:rPr>
        <w:lastRenderedPageBreak/>
        <w:t>Class Six:</w:t>
      </w:r>
      <w:r w:rsidR="00E36D1C">
        <w:rPr>
          <w:rFonts w:ascii="Lato" w:hAnsi="Lato"/>
          <w:b/>
          <w:bCs/>
          <w:color w:val="2D3B45"/>
        </w:rPr>
        <w:t xml:space="preserve"> Elon Musk Takes Over</w:t>
      </w:r>
      <w:r>
        <w:rPr>
          <w:rStyle w:val="Strong"/>
          <w:rFonts w:ascii="Lato" w:hAnsi="Lato"/>
          <w:color w:val="2D3B45"/>
        </w:rPr>
        <w:t> Twitter</w:t>
      </w:r>
      <w:r w:rsidR="00E36D1C">
        <w:rPr>
          <w:rStyle w:val="Strong"/>
          <w:rFonts w:ascii="Lato" w:hAnsi="Lato"/>
          <w:color w:val="2D3B45"/>
        </w:rPr>
        <w:t xml:space="preserve">: A Case Study </w:t>
      </w:r>
    </w:p>
    <w:p w14:paraId="343A8CBC" w14:textId="336988B9" w:rsidR="00DC0C4A" w:rsidRDefault="00C313EE" w:rsidP="000B36D4">
      <w:pPr>
        <w:pStyle w:val="NormalWeb"/>
        <w:shd w:val="clear" w:color="auto" w:fill="FFFFFF"/>
        <w:spacing w:before="180" w:beforeAutospacing="0" w:after="180" w:afterAutospacing="0"/>
        <w:rPr>
          <w:rStyle w:val="Strong"/>
          <w:rFonts w:ascii="Lato" w:hAnsi="Lato"/>
          <w:b w:val="0"/>
          <w:bCs w:val="0"/>
          <w:color w:val="2D3B45"/>
        </w:rPr>
      </w:pPr>
      <w:r>
        <w:rPr>
          <w:rStyle w:val="Strong"/>
          <w:rFonts w:ascii="Lato" w:hAnsi="Lato"/>
          <w:b w:val="0"/>
          <w:bCs w:val="0"/>
          <w:color w:val="2D3B45"/>
        </w:rPr>
        <w:t xml:space="preserve">This class will look at </w:t>
      </w:r>
      <w:r w:rsidR="00AC44E4">
        <w:rPr>
          <w:rStyle w:val="Strong"/>
          <w:rFonts w:ascii="Lato" w:hAnsi="Lato"/>
          <w:b w:val="0"/>
          <w:bCs w:val="0"/>
          <w:color w:val="2D3B45"/>
        </w:rPr>
        <w:t>the unique aspects of the Elon Musk takeover of Twitter, where he was first an activist and then an unsolicited acquirer. We will look at th</w:t>
      </w:r>
      <w:r w:rsidR="00292D64">
        <w:rPr>
          <w:rStyle w:val="Strong"/>
          <w:rFonts w:ascii="Lato" w:hAnsi="Lato"/>
          <w:b w:val="0"/>
          <w:bCs w:val="0"/>
          <w:color w:val="2D3B45"/>
        </w:rPr>
        <w:t xml:space="preserve">e dynamics behind the takeover and hear from Musk directly </w:t>
      </w:r>
      <w:r w:rsidR="00E33CF5">
        <w:rPr>
          <w:rStyle w:val="Strong"/>
          <w:rFonts w:ascii="Lato" w:hAnsi="Lato"/>
          <w:b w:val="0"/>
          <w:bCs w:val="0"/>
          <w:color w:val="2D3B45"/>
        </w:rPr>
        <w:t xml:space="preserve">(via the Walter </w:t>
      </w:r>
      <w:r w:rsidR="00292D64">
        <w:rPr>
          <w:rStyle w:val="Strong"/>
          <w:rFonts w:ascii="Lato" w:hAnsi="Lato"/>
          <w:b w:val="0"/>
          <w:bCs w:val="0"/>
          <w:color w:val="2D3B45"/>
        </w:rPr>
        <w:t xml:space="preserve">Isaacson </w:t>
      </w:r>
      <w:r w:rsidR="00E33CF5">
        <w:rPr>
          <w:rStyle w:val="Strong"/>
          <w:rFonts w:ascii="Lato" w:hAnsi="Lato"/>
          <w:b w:val="0"/>
          <w:bCs w:val="0"/>
          <w:color w:val="2D3B45"/>
        </w:rPr>
        <w:t xml:space="preserve">book) </w:t>
      </w:r>
      <w:r w:rsidR="00292D64">
        <w:rPr>
          <w:rStyle w:val="Strong"/>
          <w:rFonts w:ascii="Lato" w:hAnsi="Lato"/>
          <w:b w:val="0"/>
          <w:bCs w:val="0"/>
          <w:color w:val="2D3B45"/>
        </w:rPr>
        <w:t>to understand what was going through Musk’s mind.</w:t>
      </w:r>
      <w:r w:rsidR="00DC0C4A">
        <w:rPr>
          <w:rStyle w:val="Strong"/>
          <w:rFonts w:ascii="Lato" w:hAnsi="Lato"/>
          <w:b w:val="0"/>
          <w:bCs w:val="0"/>
          <w:color w:val="2D3B45"/>
        </w:rPr>
        <w:t xml:space="preserve"> Can you put  a deal “on hold” and what does waiving due diligence mean? </w:t>
      </w:r>
    </w:p>
    <w:p w14:paraId="4AFE1838" w14:textId="77777777" w:rsidR="000B36D4" w:rsidRDefault="000B36D4" w:rsidP="000B36D4">
      <w:pPr>
        <w:pStyle w:val="NormalWeb"/>
        <w:shd w:val="clear" w:color="auto" w:fill="FFFFFF"/>
        <w:spacing w:before="180" w:beforeAutospacing="0" w:after="180" w:afterAutospacing="0"/>
        <w:rPr>
          <w:rFonts w:ascii="Lato" w:hAnsi="Lato"/>
          <w:color w:val="2D3B45"/>
        </w:rPr>
      </w:pPr>
      <w:r>
        <w:rPr>
          <w:rFonts w:ascii="Lato" w:hAnsi="Lato"/>
          <w:color w:val="2D3B45"/>
        </w:rPr>
        <w:t>Readings: Combined Twitter case study articles</w:t>
      </w:r>
    </w:p>
    <w:p w14:paraId="79B400B1" w14:textId="42ED55B5" w:rsidR="000B36D4" w:rsidRDefault="00D02163" w:rsidP="000B36D4">
      <w:pPr>
        <w:pStyle w:val="NormalWeb"/>
        <w:shd w:val="clear" w:color="auto" w:fill="FFFFFF"/>
        <w:spacing w:before="180" w:beforeAutospacing="0" w:after="180" w:afterAutospacing="0"/>
        <w:rPr>
          <w:rFonts w:ascii="Lato" w:hAnsi="Lato"/>
          <w:color w:val="2D3B45"/>
        </w:rPr>
      </w:pPr>
      <w:r>
        <w:rPr>
          <w:rFonts w:ascii="Lato" w:hAnsi="Lato"/>
          <w:color w:val="2D3B45"/>
        </w:rPr>
        <w:t>Optional reading</w:t>
      </w:r>
      <w:r w:rsidR="000B36D4">
        <w:rPr>
          <w:rFonts w:ascii="Lato" w:hAnsi="Lato"/>
          <w:color w:val="2D3B45"/>
        </w:rPr>
        <w:t xml:space="preserve">: Twitter litigation, X Corp. v </w:t>
      </w:r>
      <w:proofErr w:type="spellStart"/>
      <w:r w:rsidR="000B36D4">
        <w:rPr>
          <w:rFonts w:ascii="Lato" w:hAnsi="Lato"/>
          <w:color w:val="2D3B45"/>
        </w:rPr>
        <w:t>Wachtell</w:t>
      </w:r>
      <w:proofErr w:type="spellEnd"/>
      <w:r w:rsidR="000B36D4">
        <w:rPr>
          <w:rFonts w:ascii="Lato" w:hAnsi="Lato"/>
          <w:color w:val="2D3B45"/>
        </w:rPr>
        <w:t>, Twitter pdf</w:t>
      </w:r>
    </w:p>
    <w:p w14:paraId="4DB3ED08" w14:textId="77777777" w:rsidR="003946AF" w:rsidRDefault="003946AF" w:rsidP="00406B08">
      <w:pPr>
        <w:pStyle w:val="NormalWeb"/>
        <w:shd w:val="clear" w:color="auto" w:fill="FFFFFF"/>
        <w:spacing w:before="180" w:beforeAutospacing="0" w:after="180" w:afterAutospacing="0"/>
        <w:rPr>
          <w:rFonts w:ascii="Lato" w:hAnsi="Lato"/>
          <w:color w:val="2D3B45"/>
        </w:rPr>
      </w:pPr>
    </w:p>
    <w:p w14:paraId="158D2856" w14:textId="0525188B" w:rsidR="00406B08" w:rsidRDefault="003946AF" w:rsidP="00406B08">
      <w:pPr>
        <w:pStyle w:val="NormalWeb"/>
        <w:shd w:val="clear" w:color="auto" w:fill="FFFFFF"/>
        <w:spacing w:before="180" w:beforeAutospacing="0" w:after="180" w:afterAutospacing="0"/>
        <w:rPr>
          <w:rFonts w:ascii="Lato" w:hAnsi="Lato"/>
          <w:color w:val="2D3B45"/>
        </w:rPr>
      </w:pPr>
      <w:r>
        <w:rPr>
          <w:rFonts w:ascii="Lato" w:hAnsi="Lato"/>
          <w:color w:val="2D3B45"/>
        </w:rPr>
        <w:t>Class Six</w:t>
      </w:r>
      <w:r w:rsidR="00406B08">
        <w:rPr>
          <w:rStyle w:val="Strong"/>
          <w:rFonts w:ascii="Lato" w:hAnsi="Lato"/>
          <w:color w:val="2D3B45"/>
        </w:rPr>
        <w:t> SPAC Attack: About SPACs, and Lucid case study</w:t>
      </w:r>
    </w:p>
    <w:p w14:paraId="3E167C59" w14:textId="2B074374" w:rsidR="00406B08" w:rsidRDefault="00C63630" w:rsidP="00406B08">
      <w:pPr>
        <w:pStyle w:val="NormalWeb"/>
        <w:shd w:val="clear" w:color="auto" w:fill="FFFFFF"/>
        <w:spacing w:before="180" w:beforeAutospacing="0" w:after="180" w:afterAutospacing="0"/>
        <w:rPr>
          <w:rFonts w:ascii="Lato" w:hAnsi="Lato"/>
          <w:color w:val="2D3B45"/>
        </w:rPr>
      </w:pPr>
      <w:r>
        <w:rPr>
          <w:rFonts w:ascii="Lato" w:hAnsi="Lato"/>
          <w:color w:val="2D3B45"/>
        </w:rPr>
        <w:t>T</w:t>
      </w:r>
      <w:r w:rsidR="00360067">
        <w:rPr>
          <w:rFonts w:ascii="Lato" w:hAnsi="Lato"/>
          <w:color w:val="2D3B45"/>
        </w:rPr>
        <w:t xml:space="preserve">his class will look at </w:t>
      </w:r>
      <w:r w:rsidR="000D4E2E">
        <w:rPr>
          <w:rFonts w:ascii="Lato" w:hAnsi="Lato"/>
          <w:color w:val="2D3B45"/>
        </w:rPr>
        <w:t>so-called Special Purpose Acquisition Companies (SPACs) as a vehicle to take companies public in lieu of a traditional Initial Public Offering (IPO)</w:t>
      </w:r>
      <w:r w:rsidR="00EE3639">
        <w:rPr>
          <w:rFonts w:ascii="Lato" w:hAnsi="Lato"/>
          <w:color w:val="2D3B45"/>
        </w:rPr>
        <w:t xml:space="preserve"> by raising capital befor</w:t>
      </w:r>
      <w:r w:rsidR="008D55A8">
        <w:rPr>
          <w:rFonts w:ascii="Lato" w:hAnsi="Lato"/>
          <w:color w:val="2D3B45"/>
        </w:rPr>
        <w:t>e knowing the company in which it will be invested</w:t>
      </w:r>
      <w:r w:rsidR="000D4E2E">
        <w:rPr>
          <w:rFonts w:ascii="Lato" w:hAnsi="Lato"/>
          <w:color w:val="2D3B45"/>
        </w:rPr>
        <w:t xml:space="preserve">. </w:t>
      </w:r>
      <w:r>
        <w:rPr>
          <w:rFonts w:ascii="Lato" w:hAnsi="Lato"/>
          <w:color w:val="2D3B45"/>
        </w:rPr>
        <w:t xml:space="preserve">SPACs were all the range from 2020-2022 before drying up until </w:t>
      </w:r>
      <w:r w:rsidR="00EE3639">
        <w:rPr>
          <w:rFonts w:ascii="Lato" w:hAnsi="Lato"/>
          <w:color w:val="2D3B45"/>
        </w:rPr>
        <w:t>recently</w:t>
      </w:r>
      <w:r w:rsidR="008D55A8">
        <w:rPr>
          <w:rFonts w:ascii="Lato" w:hAnsi="Lato"/>
          <w:color w:val="2D3B45"/>
        </w:rPr>
        <w:t xml:space="preserve">.  </w:t>
      </w:r>
    </w:p>
    <w:p w14:paraId="1F7012E4" w14:textId="5068084A" w:rsidR="008D55A8" w:rsidRDefault="0095287B" w:rsidP="00406B08">
      <w:pPr>
        <w:pStyle w:val="NormalWeb"/>
        <w:shd w:val="clear" w:color="auto" w:fill="FFFFFF"/>
        <w:spacing w:before="180" w:beforeAutospacing="0" w:after="180" w:afterAutospacing="0"/>
        <w:rPr>
          <w:rFonts w:ascii="Lato" w:hAnsi="Lato"/>
          <w:color w:val="2D3B45"/>
        </w:rPr>
      </w:pPr>
      <w:r>
        <w:rPr>
          <w:rFonts w:ascii="Lato" w:hAnsi="Lato"/>
          <w:color w:val="2D3B45"/>
        </w:rPr>
        <w:t xml:space="preserve">If time we will review </w:t>
      </w:r>
      <w:r w:rsidR="00873647">
        <w:rPr>
          <w:rFonts w:ascii="Lato" w:hAnsi="Lato"/>
          <w:color w:val="2D3B45"/>
        </w:rPr>
        <w:t xml:space="preserve">a case study of Churchill IV and Lucid Air, an electric vehicle, </w:t>
      </w:r>
      <w:r>
        <w:rPr>
          <w:rFonts w:ascii="Lato" w:hAnsi="Lato"/>
          <w:color w:val="2D3B45"/>
        </w:rPr>
        <w:t xml:space="preserve">in how this SPAC used social and digital media and tools to “get out the vote” and how retail-oriented stocks exploded without issuers knowing who </w:t>
      </w:r>
      <w:proofErr w:type="spellStart"/>
      <w:proofErr w:type="gramStart"/>
      <w:r>
        <w:rPr>
          <w:rFonts w:ascii="Lato" w:hAnsi="Lato"/>
          <w:color w:val="2D3B45"/>
        </w:rPr>
        <w:t>there</w:t>
      </w:r>
      <w:proofErr w:type="spellEnd"/>
      <w:proofErr w:type="gramEnd"/>
      <w:r>
        <w:rPr>
          <w:rFonts w:ascii="Lato" w:hAnsi="Lato"/>
          <w:color w:val="2D3B45"/>
        </w:rPr>
        <w:t xml:space="preserve"> shareholders are. </w:t>
      </w:r>
    </w:p>
    <w:p w14:paraId="50A4FC7F" w14:textId="77777777" w:rsidR="0095287B" w:rsidRDefault="0095287B" w:rsidP="00406B08">
      <w:pPr>
        <w:pStyle w:val="NormalWeb"/>
        <w:shd w:val="clear" w:color="auto" w:fill="FFFFFF"/>
        <w:spacing w:before="180" w:beforeAutospacing="0" w:after="180" w:afterAutospacing="0"/>
        <w:rPr>
          <w:rFonts w:ascii="Lato" w:hAnsi="Lato"/>
          <w:color w:val="2D3B45"/>
        </w:rPr>
      </w:pPr>
    </w:p>
    <w:p w14:paraId="5691ACAB" w14:textId="3FB01230" w:rsidR="0095287B" w:rsidRDefault="00AE01C5" w:rsidP="00406B08">
      <w:pPr>
        <w:pStyle w:val="NormalWeb"/>
        <w:shd w:val="clear" w:color="auto" w:fill="FFFFFF"/>
        <w:spacing w:before="180" w:beforeAutospacing="0" w:after="180" w:afterAutospacing="0"/>
        <w:rPr>
          <w:rFonts w:ascii="Lato" w:hAnsi="Lato"/>
          <w:color w:val="2D3B45"/>
        </w:rPr>
      </w:pPr>
      <w:r>
        <w:rPr>
          <w:rFonts w:ascii="Lato" w:hAnsi="Lato"/>
          <w:color w:val="2D3B45"/>
        </w:rPr>
        <w:t>--------------</w:t>
      </w:r>
    </w:p>
    <w:p w14:paraId="125E9C9E" w14:textId="77777777" w:rsidR="009D6FD4" w:rsidRDefault="00406B08" w:rsidP="00141190">
      <w:pPr>
        <w:pStyle w:val="NormalWeb"/>
        <w:shd w:val="clear" w:color="auto" w:fill="FFFFFF"/>
        <w:spacing w:before="180" w:beforeAutospacing="0" w:after="180" w:afterAutospacing="0"/>
        <w:rPr>
          <w:rFonts w:ascii="Lato" w:hAnsi="Lato"/>
          <w:color w:val="2D3B45"/>
        </w:rPr>
      </w:pPr>
      <w:r>
        <w:rPr>
          <w:rFonts w:ascii="Lato" w:hAnsi="Lato"/>
          <w:color w:val="2D3B45"/>
        </w:rPr>
        <w:t> </w:t>
      </w:r>
      <w:r>
        <w:rPr>
          <w:rFonts w:ascii="Lato" w:hAnsi="Lato"/>
          <w:color w:val="2D3B45"/>
        </w:rPr>
        <w:br/>
        <w:t>About Steve</w:t>
      </w:r>
      <w:r>
        <w:rPr>
          <w:rFonts w:ascii="Lato" w:hAnsi="Lato"/>
          <w:color w:val="2D3B45"/>
        </w:rPr>
        <w:br/>
      </w:r>
      <w:proofErr w:type="spellStart"/>
      <w:r>
        <w:rPr>
          <w:rFonts w:ascii="Lato" w:hAnsi="Lato"/>
          <w:color w:val="2D3B45"/>
        </w:rPr>
        <w:t>Steve</w:t>
      </w:r>
      <w:proofErr w:type="spellEnd"/>
      <w:r>
        <w:rPr>
          <w:rFonts w:ascii="Lato" w:hAnsi="Lato"/>
          <w:color w:val="2D3B45"/>
        </w:rPr>
        <w:t xml:space="preserve"> is CEO/Founder, Gladstone Place Partners a communications advisory firm, and a trusted advisor to CEOs and CCOs, management teams and boards. Gladstone </w:t>
      </w:r>
      <w:r w:rsidR="009705B5">
        <w:rPr>
          <w:rFonts w:ascii="Lato" w:hAnsi="Lato"/>
          <w:color w:val="2D3B45"/>
        </w:rPr>
        <w:t xml:space="preserve">was </w:t>
      </w:r>
      <w:proofErr w:type="gramStart"/>
      <w:r>
        <w:rPr>
          <w:rFonts w:ascii="Lato" w:hAnsi="Lato"/>
          <w:color w:val="2D3B45"/>
        </w:rPr>
        <w:t>founded</w:t>
      </w:r>
      <w:proofErr w:type="gramEnd"/>
      <w:r>
        <w:rPr>
          <w:rFonts w:ascii="Lato" w:hAnsi="Lato"/>
          <w:color w:val="2D3B45"/>
        </w:rPr>
        <w:t xml:space="preserve"> Oct 2017. Clients include AB InBev, Apollo, Citi, </w:t>
      </w:r>
      <w:r w:rsidR="0039488E">
        <w:rPr>
          <w:rFonts w:ascii="Lato" w:hAnsi="Lato"/>
          <w:color w:val="2D3B45"/>
        </w:rPr>
        <w:t xml:space="preserve">Novartis, </w:t>
      </w:r>
      <w:r>
        <w:rPr>
          <w:rFonts w:ascii="Lato" w:hAnsi="Lato"/>
          <w:color w:val="2D3B45"/>
        </w:rPr>
        <w:t>Pfizer, IBM</w:t>
      </w:r>
      <w:r w:rsidR="0039488E">
        <w:rPr>
          <w:rFonts w:ascii="Lato" w:hAnsi="Lato"/>
          <w:color w:val="2D3B45"/>
        </w:rPr>
        <w:t xml:space="preserve">, Vanguard. </w:t>
      </w:r>
      <w:r>
        <w:rPr>
          <w:rFonts w:ascii="Lato" w:hAnsi="Lato"/>
          <w:color w:val="2D3B45"/>
        </w:rPr>
        <w:t>Steve is one of the deans of the M&amp;A business.</w:t>
      </w:r>
    </w:p>
    <w:p w14:paraId="043C0D46" w14:textId="34B4AD06" w:rsidR="00561588" w:rsidRDefault="00406B08" w:rsidP="00141190">
      <w:pPr>
        <w:pStyle w:val="NormalWeb"/>
        <w:shd w:val="clear" w:color="auto" w:fill="FFFFFF"/>
        <w:spacing w:before="180" w:beforeAutospacing="0" w:after="180" w:afterAutospacing="0"/>
        <w:rPr>
          <w:rFonts w:ascii="Lato" w:hAnsi="Lato"/>
          <w:color w:val="2D3B45"/>
        </w:rPr>
      </w:pPr>
      <w:r>
        <w:rPr>
          <w:rFonts w:ascii="Lato" w:hAnsi="Lato"/>
          <w:color w:val="2D3B45"/>
        </w:rPr>
        <w:br/>
        <w:t>Senior Partner, US, Brunswick Group, 2001-2017, built Brunswick’s U.S. presence over 16 years,</w:t>
      </w:r>
      <w:r w:rsidR="00561588">
        <w:rPr>
          <w:rFonts w:ascii="Lato" w:hAnsi="Lato"/>
          <w:color w:val="2D3B45"/>
        </w:rPr>
        <w:t xml:space="preserve"> </w:t>
      </w:r>
      <w:r>
        <w:rPr>
          <w:rFonts w:ascii="Lato" w:hAnsi="Lato"/>
          <w:color w:val="2D3B45"/>
        </w:rPr>
        <w:t>Finance Editor, The Wall Street Journal, 2000-2001</w:t>
      </w:r>
      <w:r>
        <w:rPr>
          <w:rFonts w:ascii="Lato" w:hAnsi="Lato"/>
          <w:color w:val="2D3B45"/>
        </w:rPr>
        <w:br/>
        <w:t>M&amp;A Reporter, The Wall Street Journal, 1995-2000, Banking reporter 2001-2004</w:t>
      </w:r>
      <w:r>
        <w:rPr>
          <w:rFonts w:ascii="Lato" w:hAnsi="Lato"/>
          <w:color w:val="2D3B45"/>
        </w:rPr>
        <w:br/>
        <w:t>Nominated for Pulitzer at the Journal</w:t>
      </w:r>
      <w:r w:rsidR="00002454">
        <w:rPr>
          <w:rFonts w:ascii="Lato" w:hAnsi="Lato"/>
          <w:color w:val="2D3B45"/>
        </w:rPr>
        <w:t>.</w:t>
      </w:r>
    </w:p>
    <w:p w14:paraId="0C3AF054" w14:textId="52AB2048" w:rsidR="00406B08" w:rsidRDefault="00406B08" w:rsidP="00141190">
      <w:pPr>
        <w:pStyle w:val="NormalWeb"/>
        <w:shd w:val="clear" w:color="auto" w:fill="FFFFFF"/>
        <w:spacing w:before="180" w:beforeAutospacing="0" w:after="180" w:afterAutospacing="0"/>
      </w:pPr>
      <w:r>
        <w:rPr>
          <w:rFonts w:ascii="Lato" w:hAnsi="Lato"/>
          <w:color w:val="2D3B45"/>
        </w:rPr>
        <w:t>Board member Columbia Journalism Review, Knight Bagehot Fellowship at Columbia University’s Graduate School of Journalism, and Youth Inc., a New York non-profit</w:t>
      </w:r>
      <w:r>
        <w:rPr>
          <w:rFonts w:ascii="Lato" w:hAnsi="Lato"/>
          <w:color w:val="2D3B45"/>
        </w:rPr>
        <w:br/>
        <w:t>Married with three children, one of whom is in the J</w:t>
      </w:r>
      <w:r w:rsidR="00002454">
        <w:rPr>
          <w:rFonts w:ascii="Lato" w:hAnsi="Lato"/>
          <w:color w:val="2D3B45"/>
        </w:rPr>
        <w:t xml:space="preserve">urisprudence and Social Policy </w:t>
      </w:r>
      <w:r>
        <w:rPr>
          <w:rFonts w:ascii="Lato" w:hAnsi="Lato"/>
          <w:color w:val="2D3B45"/>
        </w:rPr>
        <w:t xml:space="preserve"> </w:t>
      </w:r>
      <w:r w:rsidR="00E21359">
        <w:rPr>
          <w:rFonts w:ascii="Lato" w:hAnsi="Lato"/>
          <w:color w:val="2D3B45"/>
        </w:rPr>
        <w:t xml:space="preserve">PhD </w:t>
      </w:r>
      <w:r>
        <w:rPr>
          <w:rFonts w:ascii="Lato" w:hAnsi="Lato"/>
          <w:color w:val="2D3B45"/>
        </w:rPr>
        <w:t>program</w:t>
      </w:r>
      <w:r w:rsidR="00002454">
        <w:rPr>
          <w:rFonts w:ascii="Lato" w:hAnsi="Lato"/>
          <w:color w:val="2D3B45"/>
        </w:rPr>
        <w:t xml:space="preserve"> at Berkeley Law.</w:t>
      </w:r>
      <w:r>
        <w:rPr>
          <w:rFonts w:ascii="Lato" w:hAnsi="Lato"/>
          <w:color w:val="2D3B45"/>
        </w:rPr>
        <w:br/>
      </w:r>
    </w:p>
    <w:p w14:paraId="1BA52776" w14:textId="77777777" w:rsidR="003A0335" w:rsidRDefault="003A0335"/>
    <w:sectPr w:rsidR="003A0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F510C"/>
    <w:multiLevelType w:val="hybridMultilevel"/>
    <w:tmpl w:val="18CE0FD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66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08"/>
    <w:rsid w:val="00002454"/>
    <w:rsid w:val="00040630"/>
    <w:rsid w:val="00046334"/>
    <w:rsid w:val="00082208"/>
    <w:rsid w:val="0008306C"/>
    <w:rsid w:val="0009457A"/>
    <w:rsid w:val="00097920"/>
    <w:rsid w:val="000B36D4"/>
    <w:rsid w:val="000B3CA0"/>
    <w:rsid w:val="000D4E2E"/>
    <w:rsid w:val="00101B53"/>
    <w:rsid w:val="0012266E"/>
    <w:rsid w:val="00123C56"/>
    <w:rsid w:val="00137EC2"/>
    <w:rsid w:val="00141190"/>
    <w:rsid w:val="001538EE"/>
    <w:rsid w:val="00163B6E"/>
    <w:rsid w:val="001A4E78"/>
    <w:rsid w:val="001A529F"/>
    <w:rsid w:val="001C52F8"/>
    <w:rsid w:val="001D4313"/>
    <w:rsid w:val="001E0776"/>
    <w:rsid w:val="001E27BF"/>
    <w:rsid w:val="001F1EC2"/>
    <w:rsid w:val="0023689E"/>
    <w:rsid w:val="00240562"/>
    <w:rsid w:val="00243AAD"/>
    <w:rsid w:val="0025799D"/>
    <w:rsid w:val="002613B1"/>
    <w:rsid w:val="00266A4D"/>
    <w:rsid w:val="002752A4"/>
    <w:rsid w:val="00292D64"/>
    <w:rsid w:val="002E024A"/>
    <w:rsid w:val="002F250C"/>
    <w:rsid w:val="002F7C16"/>
    <w:rsid w:val="003119E5"/>
    <w:rsid w:val="00311CAE"/>
    <w:rsid w:val="0031581C"/>
    <w:rsid w:val="00360067"/>
    <w:rsid w:val="00361F09"/>
    <w:rsid w:val="0036785E"/>
    <w:rsid w:val="003946AF"/>
    <w:rsid w:val="0039488E"/>
    <w:rsid w:val="003A0335"/>
    <w:rsid w:val="003B7707"/>
    <w:rsid w:val="003E0A10"/>
    <w:rsid w:val="003E5D5C"/>
    <w:rsid w:val="00403A06"/>
    <w:rsid w:val="00406B08"/>
    <w:rsid w:val="004114B3"/>
    <w:rsid w:val="00426BEB"/>
    <w:rsid w:val="0043229B"/>
    <w:rsid w:val="00456BDB"/>
    <w:rsid w:val="00457A3A"/>
    <w:rsid w:val="00460EB9"/>
    <w:rsid w:val="00492100"/>
    <w:rsid w:val="004976DB"/>
    <w:rsid w:val="004B034F"/>
    <w:rsid w:val="004F555E"/>
    <w:rsid w:val="004F6530"/>
    <w:rsid w:val="00505F00"/>
    <w:rsid w:val="00522324"/>
    <w:rsid w:val="00531B60"/>
    <w:rsid w:val="00561588"/>
    <w:rsid w:val="00567E45"/>
    <w:rsid w:val="00595B7C"/>
    <w:rsid w:val="005C3286"/>
    <w:rsid w:val="005F113A"/>
    <w:rsid w:val="006126CE"/>
    <w:rsid w:val="00642849"/>
    <w:rsid w:val="00644504"/>
    <w:rsid w:val="00646CC4"/>
    <w:rsid w:val="00647B9C"/>
    <w:rsid w:val="00666D2F"/>
    <w:rsid w:val="00675AB3"/>
    <w:rsid w:val="00676F8F"/>
    <w:rsid w:val="00681951"/>
    <w:rsid w:val="00691E5B"/>
    <w:rsid w:val="006922C3"/>
    <w:rsid w:val="0069282C"/>
    <w:rsid w:val="0069446B"/>
    <w:rsid w:val="006B2FD0"/>
    <w:rsid w:val="006B36BD"/>
    <w:rsid w:val="006B69E5"/>
    <w:rsid w:val="006E4502"/>
    <w:rsid w:val="006F68DA"/>
    <w:rsid w:val="0071672F"/>
    <w:rsid w:val="00725E12"/>
    <w:rsid w:val="007324DC"/>
    <w:rsid w:val="007344A0"/>
    <w:rsid w:val="00736FCE"/>
    <w:rsid w:val="00766C64"/>
    <w:rsid w:val="00796C82"/>
    <w:rsid w:val="007B70BA"/>
    <w:rsid w:val="007C471D"/>
    <w:rsid w:val="007E1EC5"/>
    <w:rsid w:val="007E2725"/>
    <w:rsid w:val="007E5C05"/>
    <w:rsid w:val="007F023F"/>
    <w:rsid w:val="008109C6"/>
    <w:rsid w:val="00825261"/>
    <w:rsid w:val="008258E8"/>
    <w:rsid w:val="00835306"/>
    <w:rsid w:val="008427F1"/>
    <w:rsid w:val="0085457F"/>
    <w:rsid w:val="00854BFB"/>
    <w:rsid w:val="00872423"/>
    <w:rsid w:val="00873647"/>
    <w:rsid w:val="00893715"/>
    <w:rsid w:val="008A3B8C"/>
    <w:rsid w:val="008D1345"/>
    <w:rsid w:val="008D50FC"/>
    <w:rsid w:val="008D55A8"/>
    <w:rsid w:val="008E176E"/>
    <w:rsid w:val="008F3411"/>
    <w:rsid w:val="008F56FD"/>
    <w:rsid w:val="009053DC"/>
    <w:rsid w:val="009072B9"/>
    <w:rsid w:val="00922A01"/>
    <w:rsid w:val="00932F50"/>
    <w:rsid w:val="0095287B"/>
    <w:rsid w:val="009547B5"/>
    <w:rsid w:val="009705B5"/>
    <w:rsid w:val="00971B96"/>
    <w:rsid w:val="00971F17"/>
    <w:rsid w:val="00974E6F"/>
    <w:rsid w:val="009934EF"/>
    <w:rsid w:val="009C41F9"/>
    <w:rsid w:val="009D339D"/>
    <w:rsid w:val="009D6FD4"/>
    <w:rsid w:val="00A04BBA"/>
    <w:rsid w:val="00A4102B"/>
    <w:rsid w:val="00A50234"/>
    <w:rsid w:val="00A63D95"/>
    <w:rsid w:val="00A66A90"/>
    <w:rsid w:val="00A8064D"/>
    <w:rsid w:val="00AB4119"/>
    <w:rsid w:val="00AC44E4"/>
    <w:rsid w:val="00AD54D5"/>
    <w:rsid w:val="00AE01C5"/>
    <w:rsid w:val="00B00197"/>
    <w:rsid w:val="00B15CAA"/>
    <w:rsid w:val="00B25E92"/>
    <w:rsid w:val="00B415C6"/>
    <w:rsid w:val="00B4326B"/>
    <w:rsid w:val="00B53140"/>
    <w:rsid w:val="00B5392A"/>
    <w:rsid w:val="00B73EFA"/>
    <w:rsid w:val="00B747D4"/>
    <w:rsid w:val="00B87F51"/>
    <w:rsid w:val="00B90733"/>
    <w:rsid w:val="00BC206B"/>
    <w:rsid w:val="00BC7748"/>
    <w:rsid w:val="00BD4337"/>
    <w:rsid w:val="00BE251E"/>
    <w:rsid w:val="00C233F1"/>
    <w:rsid w:val="00C313EE"/>
    <w:rsid w:val="00C63630"/>
    <w:rsid w:val="00C70614"/>
    <w:rsid w:val="00C73D45"/>
    <w:rsid w:val="00C76D59"/>
    <w:rsid w:val="00C814F5"/>
    <w:rsid w:val="00C81E25"/>
    <w:rsid w:val="00C90CFD"/>
    <w:rsid w:val="00CA2770"/>
    <w:rsid w:val="00CC182D"/>
    <w:rsid w:val="00CD2840"/>
    <w:rsid w:val="00CD7DAC"/>
    <w:rsid w:val="00CF0071"/>
    <w:rsid w:val="00D02163"/>
    <w:rsid w:val="00D115A3"/>
    <w:rsid w:val="00D13270"/>
    <w:rsid w:val="00D2719A"/>
    <w:rsid w:val="00D3206B"/>
    <w:rsid w:val="00D32237"/>
    <w:rsid w:val="00D44D0F"/>
    <w:rsid w:val="00D554EC"/>
    <w:rsid w:val="00D929A4"/>
    <w:rsid w:val="00DA6BC4"/>
    <w:rsid w:val="00DB327C"/>
    <w:rsid w:val="00DB5A86"/>
    <w:rsid w:val="00DC0C4A"/>
    <w:rsid w:val="00DD47A5"/>
    <w:rsid w:val="00DF52E7"/>
    <w:rsid w:val="00DF53D2"/>
    <w:rsid w:val="00E21359"/>
    <w:rsid w:val="00E33CF5"/>
    <w:rsid w:val="00E36D1C"/>
    <w:rsid w:val="00E43B5C"/>
    <w:rsid w:val="00E50865"/>
    <w:rsid w:val="00E83F8F"/>
    <w:rsid w:val="00E870BB"/>
    <w:rsid w:val="00E92107"/>
    <w:rsid w:val="00EA33B4"/>
    <w:rsid w:val="00EE3639"/>
    <w:rsid w:val="00F12068"/>
    <w:rsid w:val="00F1507F"/>
    <w:rsid w:val="00F26703"/>
    <w:rsid w:val="00F51F08"/>
    <w:rsid w:val="00F55215"/>
    <w:rsid w:val="00F64500"/>
    <w:rsid w:val="00F72A78"/>
    <w:rsid w:val="00F942C4"/>
    <w:rsid w:val="00FA5675"/>
    <w:rsid w:val="00FF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0148"/>
  <w15:chartTrackingRefBased/>
  <w15:docId w15:val="{E4C20C98-D8D3-45BD-BA5C-FCCC995E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08"/>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06B0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06B0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06B0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06B08"/>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406B08"/>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406B08"/>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406B08"/>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406B08"/>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406B08"/>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B08"/>
    <w:rPr>
      <w:rFonts w:eastAsiaTheme="majorEastAsia" w:cstheme="majorBidi"/>
      <w:color w:val="272727" w:themeColor="text1" w:themeTint="D8"/>
    </w:rPr>
  </w:style>
  <w:style w:type="paragraph" w:styleId="Title">
    <w:name w:val="Title"/>
    <w:basedOn w:val="Normal"/>
    <w:next w:val="Normal"/>
    <w:link w:val="TitleChar"/>
    <w:uiPriority w:val="10"/>
    <w:qFormat/>
    <w:rsid w:val="00406B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B0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06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B08"/>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406B08"/>
    <w:rPr>
      <w:i/>
      <w:iCs/>
      <w:color w:val="404040" w:themeColor="text1" w:themeTint="BF"/>
    </w:rPr>
  </w:style>
  <w:style w:type="paragraph" w:styleId="ListParagraph">
    <w:name w:val="List Paragraph"/>
    <w:basedOn w:val="Normal"/>
    <w:uiPriority w:val="34"/>
    <w:qFormat/>
    <w:rsid w:val="00406B08"/>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406B08"/>
    <w:rPr>
      <w:i/>
      <w:iCs/>
      <w:color w:val="0F4761" w:themeColor="accent1" w:themeShade="BF"/>
    </w:rPr>
  </w:style>
  <w:style w:type="paragraph" w:styleId="IntenseQuote">
    <w:name w:val="Intense Quote"/>
    <w:basedOn w:val="Normal"/>
    <w:next w:val="Normal"/>
    <w:link w:val="IntenseQuoteChar"/>
    <w:uiPriority w:val="30"/>
    <w:qFormat/>
    <w:rsid w:val="00406B0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406B08"/>
    <w:rPr>
      <w:i/>
      <w:iCs/>
      <w:color w:val="0F4761" w:themeColor="accent1" w:themeShade="BF"/>
    </w:rPr>
  </w:style>
  <w:style w:type="character" w:styleId="IntenseReference">
    <w:name w:val="Intense Reference"/>
    <w:basedOn w:val="DefaultParagraphFont"/>
    <w:uiPriority w:val="32"/>
    <w:qFormat/>
    <w:rsid w:val="00406B08"/>
    <w:rPr>
      <w:b/>
      <w:bCs/>
      <w:smallCaps/>
      <w:color w:val="0F4761" w:themeColor="accent1" w:themeShade="BF"/>
      <w:spacing w:val="5"/>
    </w:rPr>
  </w:style>
  <w:style w:type="paragraph" w:styleId="NormalWeb">
    <w:name w:val="Normal (Web)"/>
    <w:basedOn w:val="Normal"/>
    <w:uiPriority w:val="99"/>
    <w:unhideWhenUsed/>
    <w:rsid w:val="00406B08"/>
    <w:pPr>
      <w:spacing w:before="100" w:beforeAutospacing="1" w:after="100" w:afterAutospacing="1"/>
    </w:pPr>
    <w:rPr>
      <w:sz w:val="24"/>
      <w:szCs w:val="24"/>
      <w14:ligatures w14:val="none"/>
    </w:rPr>
  </w:style>
  <w:style w:type="character" w:customStyle="1" w:styleId="screenreader-only">
    <w:name w:val="screenreader-only"/>
    <w:basedOn w:val="DefaultParagraphFont"/>
    <w:rsid w:val="00406B08"/>
  </w:style>
  <w:style w:type="character" w:styleId="Strong">
    <w:name w:val="Strong"/>
    <w:basedOn w:val="DefaultParagraphFont"/>
    <w:uiPriority w:val="22"/>
    <w:qFormat/>
    <w:rsid w:val="00406B08"/>
    <w:rPr>
      <w:b/>
      <w:bCs/>
    </w:rPr>
  </w:style>
  <w:style w:type="character" w:styleId="Emphasis">
    <w:name w:val="Emphasis"/>
    <w:basedOn w:val="DefaultParagraphFont"/>
    <w:uiPriority w:val="20"/>
    <w:qFormat/>
    <w:rsid w:val="00406B08"/>
    <w:rPr>
      <w:i/>
      <w:iCs/>
    </w:rPr>
  </w:style>
  <w:style w:type="character" w:styleId="Hyperlink">
    <w:name w:val="Hyperlink"/>
    <w:basedOn w:val="DefaultParagraphFont"/>
    <w:uiPriority w:val="99"/>
    <w:unhideWhenUsed/>
    <w:rsid w:val="008D1345"/>
    <w:rPr>
      <w:color w:val="467886" w:themeColor="hyperlink"/>
      <w:u w:val="single"/>
    </w:rPr>
  </w:style>
  <w:style w:type="character" w:styleId="UnresolvedMention">
    <w:name w:val="Unresolved Mention"/>
    <w:basedOn w:val="DefaultParagraphFont"/>
    <w:uiPriority w:val="99"/>
    <w:semiHidden/>
    <w:unhideWhenUsed/>
    <w:rsid w:val="008D1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6856">
      <w:bodyDiv w:val="1"/>
      <w:marLeft w:val="0"/>
      <w:marRight w:val="0"/>
      <w:marTop w:val="0"/>
      <w:marBottom w:val="0"/>
      <w:divBdr>
        <w:top w:val="none" w:sz="0" w:space="0" w:color="auto"/>
        <w:left w:val="none" w:sz="0" w:space="0" w:color="auto"/>
        <w:bottom w:val="none" w:sz="0" w:space="0" w:color="auto"/>
        <w:right w:val="none" w:sz="0" w:space="0" w:color="auto"/>
      </w:divBdr>
    </w:div>
    <w:div w:id="2995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hFxw4mBre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lipin@gladstonepla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adstone1@berkeley.edu" TargetMode="External"/><Relationship Id="rId11" Type="http://schemas.openxmlformats.org/officeDocument/2006/relationships/hyperlink" Target="https://www.youtube.com/watch?v=xhFxw4mBre0" TargetMode="External"/><Relationship Id="rId5" Type="http://schemas.openxmlformats.org/officeDocument/2006/relationships/hyperlink" Target="http://www.gladstoneplace.com/team/steve-lipin/" TargetMode="External"/><Relationship Id="rId10" Type="http://schemas.openxmlformats.org/officeDocument/2006/relationships/image" Target="cid:image001.png@01DA4889.BE7AF6E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Lipin</dc:creator>
  <cp:keywords/>
  <dc:description/>
  <cp:lastModifiedBy>Steven Lipin</cp:lastModifiedBy>
  <cp:revision>2</cp:revision>
  <dcterms:created xsi:type="dcterms:W3CDTF">2024-08-06T21:50:00Z</dcterms:created>
  <dcterms:modified xsi:type="dcterms:W3CDTF">2024-08-06T21:50:00Z</dcterms:modified>
</cp:coreProperties>
</file>