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AF7A" w14:textId="367864F0" w:rsidR="00B5613D" w:rsidRPr="00995884" w:rsidRDefault="00B5613D" w:rsidP="00B5613D">
      <w:pPr>
        <w:wordWrap w:val="0"/>
        <w:outlineLvl w:val="1"/>
        <w:rPr>
          <w:rFonts w:ascii="Arial" w:eastAsia="Times New Roman" w:hAnsi="Arial" w:cs="Arial"/>
          <w:color w:val="2D3B45"/>
          <w:sz w:val="40"/>
          <w:szCs w:val="40"/>
        </w:rPr>
      </w:pPr>
      <w:r w:rsidRPr="00995884">
        <w:rPr>
          <w:rFonts w:ascii="Arial" w:eastAsia="Times New Roman" w:hAnsi="Arial" w:cs="Arial"/>
          <w:color w:val="2D3B45"/>
          <w:sz w:val="40"/>
          <w:szCs w:val="40"/>
        </w:rPr>
        <w:t xml:space="preserve">Antitrust and </w:t>
      </w:r>
      <w:r w:rsidR="00FF0223">
        <w:rPr>
          <w:rFonts w:ascii="Arial" w:eastAsia="Times New Roman" w:hAnsi="Arial" w:cs="Arial"/>
          <w:color w:val="2D3B45"/>
          <w:sz w:val="40"/>
          <w:szCs w:val="40"/>
        </w:rPr>
        <w:t>Digital</w:t>
      </w:r>
      <w:r w:rsidRPr="00995884">
        <w:rPr>
          <w:rFonts w:ascii="Arial" w:eastAsia="Times New Roman" w:hAnsi="Arial" w:cs="Arial"/>
          <w:color w:val="2D3B45"/>
          <w:sz w:val="40"/>
          <w:szCs w:val="40"/>
        </w:rPr>
        <w:t xml:space="preserve"> </w:t>
      </w:r>
      <w:r w:rsidR="00791274">
        <w:rPr>
          <w:rFonts w:ascii="Arial" w:eastAsia="Times New Roman" w:hAnsi="Arial" w:cs="Arial"/>
          <w:color w:val="2D3B45"/>
          <w:sz w:val="40"/>
          <w:szCs w:val="40"/>
        </w:rPr>
        <w:br/>
      </w:r>
      <w:r w:rsidRPr="00995884">
        <w:rPr>
          <w:rFonts w:ascii="Arial" w:eastAsia="Times New Roman" w:hAnsi="Arial" w:cs="Arial"/>
          <w:color w:val="2D3B45"/>
          <w:sz w:val="40"/>
          <w:szCs w:val="40"/>
        </w:rPr>
        <w:t xml:space="preserve">Platforms (Spring </w:t>
      </w:r>
      <w:r w:rsidR="006056CC" w:rsidRPr="00995884">
        <w:rPr>
          <w:rFonts w:ascii="Arial" w:eastAsia="Times New Roman" w:hAnsi="Arial" w:cs="Arial"/>
          <w:color w:val="2D3B45"/>
          <w:sz w:val="40"/>
          <w:szCs w:val="40"/>
        </w:rPr>
        <w:t>202</w:t>
      </w:r>
      <w:r w:rsidR="00CC6976">
        <w:rPr>
          <w:rFonts w:ascii="Arial" w:eastAsia="Times New Roman" w:hAnsi="Arial" w:cs="Arial"/>
          <w:color w:val="2D3B45"/>
          <w:sz w:val="40"/>
          <w:szCs w:val="40"/>
        </w:rPr>
        <w:t>4</w:t>
      </w:r>
      <w:r w:rsidRPr="00995884">
        <w:rPr>
          <w:rFonts w:ascii="Arial" w:eastAsia="Times New Roman" w:hAnsi="Arial" w:cs="Arial"/>
          <w:color w:val="2D3B45"/>
          <w:sz w:val="40"/>
          <w:szCs w:val="40"/>
        </w:rPr>
        <w:t>)</w:t>
      </w:r>
    </w:p>
    <w:p w14:paraId="532A5201" w14:textId="59C1532B" w:rsidR="00B5613D" w:rsidRPr="00995884" w:rsidRDefault="00B5613D" w:rsidP="00B5613D">
      <w:pPr>
        <w:spacing w:before="180" w:after="180"/>
        <w:rPr>
          <w:rFonts w:ascii="Arial" w:eastAsia="Times New Roman" w:hAnsi="Arial" w:cs="Arial"/>
          <w:color w:val="2D3B45"/>
        </w:rPr>
      </w:pPr>
      <w:r w:rsidRPr="00995884">
        <w:rPr>
          <w:rFonts w:ascii="Arial" w:eastAsia="Times New Roman" w:hAnsi="Arial" w:cs="Arial"/>
          <w:b/>
          <w:bCs/>
          <w:color w:val="2D3B45"/>
        </w:rPr>
        <w:t>SYLLABUS</w:t>
      </w:r>
    </w:p>
    <w:p w14:paraId="1998D85E" w14:textId="6FCB9327" w:rsidR="00B5613D" w:rsidRPr="00995884" w:rsidRDefault="00B5613D" w:rsidP="00B5613D">
      <w:pPr>
        <w:spacing w:before="180" w:after="180"/>
        <w:rPr>
          <w:rFonts w:ascii="Arial" w:eastAsia="Times New Roman" w:hAnsi="Arial" w:cs="Arial"/>
          <w:color w:val="2D3B45"/>
        </w:rPr>
      </w:pPr>
      <w:r w:rsidRPr="00995884">
        <w:rPr>
          <w:rFonts w:ascii="Arial" w:eastAsia="Times New Roman" w:hAnsi="Arial" w:cs="Arial"/>
          <w:b/>
          <w:bCs/>
          <w:color w:val="2D3B45"/>
        </w:rPr>
        <w:t xml:space="preserve">Antitrust and </w:t>
      </w:r>
      <w:r w:rsidR="00FF0223">
        <w:rPr>
          <w:rFonts w:ascii="Arial" w:eastAsia="Times New Roman" w:hAnsi="Arial" w:cs="Arial"/>
          <w:b/>
          <w:bCs/>
          <w:color w:val="2D3B45"/>
        </w:rPr>
        <w:t>Digital</w:t>
      </w:r>
      <w:r w:rsidRPr="00995884">
        <w:rPr>
          <w:rFonts w:ascii="Arial" w:eastAsia="Times New Roman" w:hAnsi="Arial" w:cs="Arial"/>
          <w:b/>
          <w:bCs/>
          <w:color w:val="2D3B45"/>
        </w:rPr>
        <w:t xml:space="preserve"> Platforms</w:t>
      </w:r>
      <w:r w:rsidRPr="00995884">
        <w:rPr>
          <w:rFonts w:ascii="Arial" w:eastAsia="Times New Roman" w:hAnsi="Arial" w:cs="Arial"/>
          <w:b/>
          <w:bCs/>
          <w:color w:val="2D3B45"/>
        </w:rPr>
        <w:br/>
        <w:t>Course Number 252.21 – Spring 202</w:t>
      </w:r>
      <w:r w:rsidR="00CC6976">
        <w:rPr>
          <w:rFonts w:ascii="Arial" w:eastAsia="Times New Roman" w:hAnsi="Arial" w:cs="Arial"/>
          <w:b/>
          <w:bCs/>
          <w:color w:val="2D3B45"/>
        </w:rPr>
        <w:t>4</w:t>
      </w:r>
      <w:r w:rsidRPr="00995884">
        <w:rPr>
          <w:rFonts w:ascii="Arial" w:eastAsia="Times New Roman" w:hAnsi="Arial" w:cs="Arial"/>
          <w:b/>
          <w:bCs/>
          <w:color w:val="2D3B45"/>
        </w:rPr>
        <w:br/>
      </w:r>
      <w:r w:rsidRPr="00995884">
        <w:rPr>
          <w:rFonts w:ascii="Arial" w:eastAsia="Times New Roman" w:hAnsi="Arial" w:cs="Arial"/>
          <w:b/>
          <w:bCs/>
          <w:color w:val="2D3B45"/>
          <w:u w:val="single"/>
        </w:rPr>
        <w:t>Last Revised</w:t>
      </w:r>
      <w:r w:rsidRPr="00995884">
        <w:rPr>
          <w:rFonts w:ascii="Arial" w:eastAsia="Times New Roman" w:hAnsi="Arial" w:cs="Arial"/>
          <w:b/>
          <w:bCs/>
          <w:color w:val="2D3B45"/>
        </w:rPr>
        <w:t>:  </w:t>
      </w:r>
      <w:r w:rsidR="008A3E00" w:rsidRPr="00995884">
        <w:rPr>
          <w:rFonts w:ascii="Arial" w:eastAsia="Times New Roman" w:hAnsi="Arial" w:cs="Arial"/>
          <w:b/>
          <w:bCs/>
          <w:color w:val="2D3B45"/>
        </w:rPr>
        <w:t xml:space="preserve">January </w:t>
      </w:r>
      <w:r w:rsidR="00A77A8C">
        <w:rPr>
          <w:rFonts w:ascii="Arial" w:eastAsia="Times New Roman" w:hAnsi="Arial" w:cs="Arial"/>
          <w:b/>
          <w:bCs/>
          <w:color w:val="2D3B45"/>
        </w:rPr>
        <w:t>2</w:t>
      </w:r>
      <w:r w:rsidRPr="00995884">
        <w:rPr>
          <w:rFonts w:ascii="Arial" w:eastAsia="Times New Roman" w:hAnsi="Arial" w:cs="Arial"/>
          <w:b/>
          <w:bCs/>
          <w:color w:val="2D3B45"/>
        </w:rPr>
        <w:t>, 202</w:t>
      </w:r>
      <w:r w:rsidR="00CC6976">
        <w:rPr>
          <w:rFonts w:ascii="Arial" w:eastAsia="Times New Roman" w:hAnsi="Arial" w:cs="Arial"/>
          <w:b/>
          <w:bCs/>
          <w:color w:val="2D3B45"/>
        </w:rPr>
        <w:t>4</w:t>
      </w:r>
    </w:p>
    <w:p w14:paraId="17B1461F" w14:textId="77777777" w:rsidR="00B5613D" w:rsidRPr="00995884" w:rsidRDefault="00B5613D" w:rsidP="00B5613D">
      <w:pPr>
        <w:spacing w:before="180" w:after="180"/>
        <w:rPr>
          <w:rFonts w:ascii="Arial" w:eastAsia="Times New Roman" w:hAnsi="Arial" w:cs="Arial"/>
          <w:color w:val="2D3B45"/>
        </w:rPr>
      </w:pPr>
      <w:r w:rsidRPr="00995884">
        <w:rPr>
          <w:rFonts w:ascii="Arial" w:eastAsia="Times New Roman" w:hAnsi="Arial" w:cs="Arial"/>
          <w:b/>
          <w:bCs/>
          <w:color w:val="2D3B45"/>
        </w:rPr>
        <w:t>Instructor Information</w:t>
      </w:r>
    </w:p>
    <w:p w14:paraId="6A78CB46" w14:textId="67A88AAC" w:rsidR="006056CC" w:rsidRPr="00950B39" w:rsidRDefault="00B5613D" w:rsidP="00B5613D">
      <w:pPr>
        <w:rPr>
          <w:rFonts w:ascii="Arial" w:eastAsia="Times New Roman" w:hAnsi="Arial" w:cs="Arial"/>
          <w:color w:val="000000" w:themeColor="text1"/>
        </w:rPr>
      </w:pPr>
      <w:r w:rsidRPr="00950B39">
        <w:rPr>
          <w:rFonts w:ascii="Arial" w:eastAsia="Times New Roman" w:hAnsi="Arial" w:cs="Arial"/>
          <w:color w:val="000000" w:themeColor="text1"/>
        </w:rPr>
        <w:t>Instructor</w:t>
      </w:r>
      <w:r w:rsidR="006056CC" w:rsidRPr="00950B39">
        <w:rPr>
          <w:rFonts w:ascii="Arial" w:eastAsia="Times New Roman" w:hAnsi="Arial" w:cs="Arial"/>
          <w:color w:val="000000" w:themeColor="text1"/>
        </w:rPr>
        <w:t xml:space="preserve"> Name</w:t>
      </w:r>
      <w:r w:rsidRPr="00950B39">
        <w:rPr>
          <w:rFonts w:ascii="Arial" w:eastAsia="Times New Roman" w:hAnsi="Arial" w:cs="Arial"/>
          <w:color w:val="000000" w:themeColor="text1"/>
        </w:rPr>
        <w:t>:  </w:t>
      </w:r>
      <w:r w:rsidR="00CA73C9">
        <w:rPr>
          <w:rFonts w:ascii="Arial" w:eastAsia="Times New Roman" w:hAnsi="Arial" w:cs="Arial"/>
          <w:color w:val="000000" w:themeColor="text1"/>
        </w:rPr>
        <w:t>Chris</w:t>
      </w:r>
      <w:r w:rsidRPr="00950B39">
        <w:rPr>
          <w:rFonts w:ascii="Arial" w:eastAsia="Times New Roman" w:hAnsi="Arial" w:cs="Arial"/>
          <w:color w:val="000000" w:themeColor="text1"/>
        </w:rPr>
        <w:t xml:space="preserve"> Hockett</w:t>
      </w:r>
    </w:p>
    <w:p w14:paraId="06DBE10B" w14:textId="08489636" w:rsidR="00B5613D" w:rsidRPr="00950B39" w:rsidRDefault="006056CC" w:rsidP="00B5613D">
      <w:pPr>
        <w:rPr>
          <w:rFonts w:ascii="Arial" w:eastAsia="Times New Roman" w:hAnsi="Arial" w:cs="Arial"/>
          <w:color w:val="000000" w:themeColor="text1"/>
        </w:rPr>
      </w:pPr>
      <w:r w:rsidRPr="00950B39">
        <w:rPr>
          <w:rFonts w:ascii="Arial" w:eastAsia="Times New Roman" w:hAnsi="Arial" w:cs="Arial"/>
          <w:color w:val="000000" w:themeColor="text1"/>
        </w:rPr>
        <w:t xml:space="preserve">Instructor Information:  </w:t>
      </w:r>
      <w:hyperlink r:id="rId7" w:anchor="tab_profile" w:history="1">
        <w:r w:rsidRPr="00653159">
          <w:rPr>
            <w:rStyle w:val="Hyperlink"/>
            <w:rFonts w:ascii="Arial" w:eastAsia="Times New Roman" w:hAnsi="Arial" w:cs="Arial"/>
          </w:rPr>
          <w:t>Berkeley Law Fac</w:t>
        </w:r>
        <w:r w:rsidRPr="00653159">
          <w:rPr>
            <w:rStyle w:val="Hyperlink"/>
            <w:rFonts w:ascii="Arial" w:eastAsia="Times New Roman" w:hAnsi="Arial" w:cs="Arial"/>
          </w:rPr>
          <w:t>u</w:t>
        </w:r>
        <w:r w:rsidRPr="00653159">
          <w:rPr>
            <w:rStyle w:val="Hyperlink"/>
            <w:rFonts w:ascii="Arial" w:eastAsia="Times New Roman" w:hAnsi="Arial" w:cs="Arial"/>
          </w:rPr>
          <w:t>lty Profile</w:t>
        </w:r>
      </w:hyperlink>
      <w:r w:rsidR="00B5613D" w:rsidRPr="00995884">
        <w:rPr>
          <w:rFonts w:ascii="Arial" w:eastAsia="Times New Roman" w:hAnsi="Arial" w:cs="Arial"/>
          <w:color w:val="2D3B45"/>
        </w:rPr>
        <w:br/>
      </w:r>
      <w:r w:rsidR="00B5613D" w:rsidRPr="00950B39">
        <w:rPr>
          <w:rFonts w:ascii="Arial" w:eastAsia="Times New Roman" w:hAnsi="Arial" w:cs="Arial"/>
          <w:color w:val="000000" w:themeColor="text1"/>
        </w:rPr>
        <w:t>Email:  </w:t>
      </w:r>
      <w:hyperlink r:id="rId8" w:tgtFrame="_blank" w:history="1">
        <w:r w:rsidR="00B5613D" w:rsidRPr="00995884">
          <w:rPr>
            <w:rFonts w:ascii="Arial" w:eastAsia="Times New Roman" w:hAnsi="Arial" w:cs="Arial"/>
            <w:color w:val="0000FF"/>
            <w:u w:val="single"/>
          </w:rPr>
          <w:t>chris.hockett@berkeley.edu</w:t>
        </w:r>
      </w:hyperlink>
      <w:r w:rsidR="00B5613D" w:rsidRPr="00995884">
        <w:rPr>
          <w:rFonts w:ascii="Arial" w:eastAsia="Times New Roman" w:hAnsi="Arial" w:cs="Arial"/>
          <w:color w:val="2D3B45"/>
        </w:rPr>
        <w:br/>
      </w:r>
      <w:r w:rsidR="00B5613D" w:rsidRPr="00950B39">
        <w:rPr>
          <w:rFonts w:ascii="Arial" w:eastAsia="Times New Roman" w:hAnsi="Arial" w:cs="Arial"/>
          <w:color w:val="000000" w:themeColor="text1"/>
        </w:rPr>
        <w:t>Phone:  415-509-6916</w:t>
      </w:r>
      <w:r w:rsidR="00B5613D" w:rsidRPr="00950B39">
        <w:rPr>
          <w:rFonts w:ascii="Arial" w:eastAsia="Times New Roman" w:hAnsi="Arial" w:cs="Arial"/>
          <w:color w:val="000000" w:themeColor="text1"/>
        </w:rPr>
        <w:br/>
        <w:t xml:space="preserve">Zoom Office Hours:  TH 12:00 PM – </w:t>
      </w:r>
      <w:r w:rsidR="00A87E88">
        <w:rPr>
          <w:rFonts w:ascii="Arial" w:eastAsia="Times New Roman" w:hAnsi="Arial" w:cs="Arial"/>
          <w:color w:val="000000" w:themeColor="text1"/>
        </w:rPr>
        <w:t>1</w:t>
      </w:r>
      <w:r w:rsidR="00B5613D" w:rsidRPr="00950B39">
        <w:rPr>
          <w:rFonts w:ascii="Arial" w:eastAsia="Times New Roman" w:hAnsi="Arial" w:cs="Arial"/>
          <w:color w:val="000000" w:themeColor="text1"/>
        </w:rPr>
        <w:t>:</w:t>
      </w:r>
      <w:r w:rsidR="00A87E88">
        <w:rPr>
          <w:rFonts w:ascii="Arial" w:eastAsia="Times New Roman" w:hAnsi="Arial" w:cs="Arial"/>
          <w:color w:val="000000" w:themeColor="text1"/>
        </w:rPr>
        <w:t>3</w:t>
      </w:r>
      <w:r w:rsidR="00B5613D" w:rsidRPr="00950B39">
        <w:rPr>
          <w:rFonts w:ascii="Arial" w:eastAsia="Times New Roman" w:hAnsi="Arial" w:cs="Arial"/>
          <w:color w:val="000000" w:themeColor="text1"/>
        </w:rPr>
        <w:t xml:space="preserve">0 PM Pacific Time (sign up for 15-minute Office Hours slots using Calendar tab on </w:t>
      </w:r>
      <w:proofErr w:type="spellStart"/>
      <w:r w:rsidR="00B5613D" w:rsidRPr="00950B39">
        <w:rPr>
          <w:rFonts w:ascii="Arial" w:eastAsia="Times New Roman" w:hAnsi="Arial" w:cs="Arial"/>
          <w:color w:val="000000" w:themeColor="text1"/>
        </w:rPr>
        <w:t>bCourse</w:t>
      </w:r>
      <w:proofErr w:type="spellEnd"/>
      <w:r w:rsidR="00B5613D" w:rsidRPr="00950B39">
        <w:rPr>
          <w:rFonts w:ascii="Arial" w:eastAsia="Times New Roman" w:hAnsi="Arial" w:cs="Arial"/>
          <w:color w:val="000000" w:themeColor="text1"/>
        </w:rPr>
        <w:t xml:space="preserve"> site)</w:t>
      </w:r>
      <w:r w:rsidR="00B5613D" w:rsidRPr="00950B39">
        <w:rPr>
          <w:rFonts w:ascii="Arial" w:eastAsia="Times New Roman" w:hAnsi="Arial" w:cs="Arial"/>
          <w:color w:val="000000" w:themeColor="text1"/>
        </w:rPr>
        <w:br/>
      </w:r>
      <w:r w:rsidR="00B5613D" w:rsidRPr="00A87E88">
        <w:rPr>
          <w:rFonts w:ascii="Arial" w:eastAsia="Times New Roman" w:hAnsi="Arial" w:cs="Arial"/>
          <w:color w:val="000000" w:themeColor="text1"/>
        </w:rPr>
        <w:t xml:space="preserve">Zoom Office Hours Link: </w:t>
      </w:r>
      <w:hyperlink r:id="rId9" w:history="1">
        <w:r w:rsidR="00A87E88" w:rsidRPr="0050689F">
          <w:rPr>
            <w:rStyle w:val="Hyperlink"/>
            <w:rFonts w:ascii="Arial" w:eastAsia="Times New Roman" w:hAnsi="Arial" w:cs="Arial"/>
          </w:rPr>
          <w:t>https://berkeley.zoom.us/j/93299501510?pwd=aU5vTGQyaG85aFhPME1ub3FiRzA2Zz09</w:t>
        </w:r>
      </w:hyperlink>
      <w:r w:rsidR="00A87E88">
        <w:rPr>
          <w:rFonts w:ascii="Arial" w:eastAsia="Times New Roman" w:hAnsi="Arial" w:cs="Arial"/>
          <w:color w:val="000000" w:themeColor="text1"/>
        </w:rPr>
        <w:t xml:space="preserve"> </w:t>
      </w:r>
      <w:r w:rsidR="00A87E88" w:rsidRPr="00A87E88">
        <w:rPr>
          <w:rFonts w:ascii="Arial" w:eastAsia="Times New Roman" w:hAnsi="Arial" w:cs="Arial"/>
          <w:color w:val="000000" w:themeColor="text1"/>
          <w:highlight w:val="yellow"/>
        </w:rPr>
        <w:t xml:space="preserve"> </w:t>
      </w:r>
    </w:p>
    <w:p w14:paraId="3C5504F0" w14:textId="78540CB4" w:rsidR="00B5613D" w:rsidRPr="00FF0223" w:rsidRDefault="00B5613D" w:rsidP="00B5613D">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Course Information </w:t>
      </w:r>
      <w:r w:rsidRPr="00950B39">
        <w:rPr>
          <w:rFonts w:ascii="Arial" w:eastAsia="Times New Roman" w:hAnsi="Arial" w:cs="Arial"/>
          <w:b/>
          <w:bCs/>
          <w:color w:val="000000" w:themeColor="text1"/>
        </w:rPr>
        <w:br/>
      </w:r>
      <w:r w:rsidRPr="00950B39">
        <w:rPr>
          <w:rFonts w:ascii="Arial" w:eastAsia="Times New Roman" w:hAnsi="Arial" w:cs="Arial"/>
          <w:b/>
          <w:bCs/>
          <w:color w:val="000000" w:themeColor="text1"/>
        </w:rPr>
        <w:br/>
      </w:r>
      <w:r w:rsidRPr="00A87E88">
        <w:rPr>
          <w:rFonts w:ascii="Arial" w:eastAsia="Times New Roman" w:hAnsi="Arial" w:cs="Arial"/>
          <w:b/>
          <w:bCs/>
          <w:color w:val="000000" w:themeColor="text1"/>
          <w:u w:val="single"/>
        </w:rPr>
        <w:t>Meetings</w:t>
      </w:r>
      <w:r w:rsidRPr="00950B39">
        <w:rPr>
          <w:rFonts w:ascii="Arial" w:eastAsia="Times New Roman" w:hAnsi="Arial" w:cs="Arial"/>
          <w:b/>
          <w:bCs/>
          <w:color w:val="000000" w:themeColor="text1"/>
        </w:rPr>
        <w:t>:  </w:t>
      </w:r>
      <w:r w:rsidR="00CC6976" w:rsidRPr="0046770A">
        <w:rPr>
          <w:rFonts w:ascii="Arial" w:eastAsia="Times New Roman" w:hAnsi="Arial" w:cs="Arial"/>
          <w:color w:val="000000" w:themeColor="text1"/>
        </w:rPr>
        <w:t>Monday</w:t>
      </w:r>
      <w:r w:rsidR="00CA73C9" w:rsidRPr="0046770A">
        <w:rPr>
          <w:rFonts w:ascii="Arial" w:eastAsia="Times New Roman" w:hAnsi="Arial" w:cs="Arial"/>
          <w:color w:val="000000" w:themeColor="text1"/>
        </w:rPr>
        <w:t>s</w:t>
      </w:r>
      <w:r w:rsidRPr="0046770A">
        <w:rPr>
          <w:rFonts w:ascii="Arial" w:eastAsia="Times New Roman" w:hAnsi="Arial" w:cs="Arial"/>
          <w:color w:val="000000" w:themeColor="text1"/>
        </w:rPr>
        <w:t> 3:35 PM - 5:25 PM Pacific Time</w:t>
      </w:r>
      <w:r w:rsidR="00FF0223" w:rsidRPr="0046770A">
        <w:rPr>
          <w:rFonts w:ascii="Arial" w:eastAsia="Times New Roman" w:hAnsi="Arial" w:cs="Arial"/>
          <w:color w:val="000000" w:themeColor="text1"/>
        </w:rPr>
        <w:t xml:space="preserve"> </w:t>
      </w:r>
      <w:r w:rsidR="00CA73C9" w:rsidRPr="0046770A">
        <w:rPr>
          <w:rFonts w:ascii="Arial" w:eastAsia="Times New Roman" w:hAnsi="Arial" w:cs="Arial"/>
          <w:color w:val="000000" w:themeColor="text1"/>
        </w:rPr>
        <w:t>(</w:t>
      </w:r>
      <w:r w:rsidR="008E5A5F" w:rsidRPr="0046770A">
        <w:rPr>
          <w:rFonts w:ascii="Arial" w:eastAsia="Times New Roman" w:hAnsi="Arial" w:cs="Arial"/>
          <w:color w:val="000000" w:themeColor="text1"/>
        </w:rPr>
        <w:t>plus</w:t>
      </w:r>
      <w:r w:rsidR="00CA73C9" w:rsidRPr="0046770A">
        <w:rPr>
          <w:rFonts w:ascii="Arial" w:eastAsia="Times New Roman" w:hAnsi="Arial" w:cs="Arial"/>
          <w:color w:val="000000" w:themeColor="text1"/>
        </w:rPr>
        <w:t xml:space="preserve"> </w:t>
      </w:r>
      <w:r w:rsidR="008E5A5F" w:rsidRPr="0046770A">
        <w:rPr>
          <w:rFonts w:ascii="Arial" w:eastAsia="Times New Roman" w:hAnsi="Arial" w:cs="Arial"/>
          <w:color w:val="000000" w:themeColor="text1"/>
        </w:rPr>
        <w:t>an additional</w:t>
      </w:r>
      <w:r w:rsidR="00CA73C9" w:rsidRPr="0046770A">
        <w:rPr>
          <w:rFonts w:ascii="Arial" w:eastAsia="Times New Roman" w:hAnsi="Arial" w:cs="Arial"/>
          <w:color w:val="000000" w:themeColor="text1"/>
        </w:rPr>
        <w:t xml:space="preserve"> </w:t>
      </w:r>
      <w:r w:rsidR="0046770A">
        <w:rPr>
          <w:rFonts w:ascii="Arial" w:eastAsia="Times New Roman" w:hAnsi="Arial" w:cs="Arial"/>
          <w:color w:val="000000" w:themeColor="text1"/>
        </w:rPr>
        <w:t xml:space="preserve">make-up </w:t>
      </w:r>
      <w:r w:rsidR="00CA73C9" w:rsidRPr="0046770A">
        <w:rPr>
          <w:rFonts w:ascii="Arial" w:eastAsia="Times New Roman" w:hAnsi="Arial" w:cs="Arial"/>
          <w:color w:val="000000" w:themeColor="text1"/>
        </w:rPr>
        <w:t>class on Tuesday, April 23)</w:t>
      </w:r>
      <w:r w:rsidRPr="0046770A">
        <w:rPr>
          <w:rFonts w:ascii="Arial" w:eastAsia="Times New Roman" w:hAnsi="Arial" w:cs="Arial"/>
          <w:color w:val="000000" w:themeColor="text1"/>
        </w:rPr>
        <w:br/>
      </w:r>
      <w:r w:rsidR="0046770A">
        <w:rPr>
          <w:rFonts w:ascii="Arial" w:eastAsia="Times New Roman" w:hAnsi="Arial" w:cs="Arial"/>
          <w:b/>
          <w:bCs/>
          <w:color w:val="000000" w:themeColor="text1"/>
          <w:u w:val="single"/>
        </w:rPr>
        <w:t>Dates</w:t>
      </w:r>
      <w:r w:rsidRPr="00950B39">
        <w:rPr>
          <w:rFonts w:ascii="Arial" w:eastAsia="Times New Roman" w:hAnsi="Arial" w:cs="Arial"/>
          <w:b/>
          <w:bCs/>
          <w:color w:val="000000" w:themeColor="text1"/>
        </w:rPr>
        <w:t>:  </w:t>
      </w:r>
      <w:r w:rsidRPr="0046770A">
        <w:rPr>
          <w:rFonts w:ascii="Arial" w:eastAsia="Times New Roman" w:hAnsi="Arial" w:cs="Arial"/>
          <w:color w:val="000000" w:themeColor="text1"/>
        </w:rPr>
        <w:t>January </w:t>
      </w:r>
      <w:r w:rsidR="00CC6976" w:rsidRPr="0046770A">
        <w:rPr>
          <w:rFonts w:ascii="Arial" w:eastAsia="Times New Roman" w:hAnsi="Arial" w:cs="Arial"/>
          <w:color w:val="000000" w:themeColor="text1"/>
        </w:rPr>
        <w:t>8</w:t>
      </w:r>
      <w:r w:rsidRPr="0046770A">
        <w:rPr>
          <w:rFonts w:ascii="Arial" w:eastAsia="Times New Roman" w:hAnsi="Arial" w:cs="Arial"/>
          <w:color w:val="000000" w:themeColor="text1"/>
        </w:rPr>
        <w:t>, 202</w:t>
      </w:r>
      <w:r w:rsidR="00CC6976" w:rsidRPr="0046770A">
        <w:rPr>
          <w:rFonts w:ascii="Arial" w:eastAsia="Times New Roman" w:hAnsi="Arial" w:cs="Arial"/>
          <w:color w:val="000000" w:themeColor="text1"/>
        </w:rPr>
        <w:t>4</w:t>
      </w:r>
      <w:r w:rsidR="0046770A">
        <w:rPr>
          <w:rFonts w:ascii="Arial" w:eastAsia="Times New Roman" w:hAnsi="Arial" w:cs="Arial"/>
          <w:color w:val="000000" w:themeColor="text1"/>
        </w:rPr>
        <w:t xml:space="preserve"> to </w:t>
      </w:r>
      <w:r w:rsidR="0046770A" w:rsidRPr="0046770A">
        <w:rPr>
          <w:rFonts w:ascii="Arial" w:eastAsia="Times New Roman" w:hAnsi="Arial" w:cs="Arial"/>
          <w:color w:val="000000" w:themeColor="text1"/>
        </w:rPr>
        <w:t>A</w:t>
      </w:r>
      <w:r w:rsidR="006056CC" w:rsidRPr="0046770A">
        <w:rPr>
          <w:rFonts w:ascii="Arial" w:eastAsia="Times New Roman" w:hAnsi="Arial" w:cs="Arial"/>
          <w:color w:val="000000" w:themeColor="text1"/>
        </w:rPr>
        <w:t>pril</w:t>
      </w:r>
      <w:r w:rsidRPr="0046770A">
        <w:rPr>
          <w:rFonts w:ascii="Arial" w:eastAsia="Times New Roman" w:hAnsi="Arial" w:cs="Arial"/>
          <w:color w:val="000000" w:themeColor="text1"/>
        </w:rPr>
        <w:t xml:space="preserve"> </w:t>
      </w:r>
      <w:r w:rsidR="00FF0223" w:rsidRPr="0046770A">
        <w:rPr>
          <w:rFonts w:ascii="Arial" w:eastAsia="Times New Roman" w:hAnsi="Arial" w:cs="Arial"/>
          <w:color w:val="000000" w:themeColor="text1"/>
        </w:rPr>
        <w:t>23,</w:t>
      </w:r>
      <w:r w:rsidRPr="0046770A">
        <w:rPr>
          <w:rFonts w:ascii="Arial" w:eastAsia="Times New Roman" w:hAnsi="Arial" w:cs="Arial"/>
          <w:color w:val="000000" w:themeColor="text1"/>
        </w:rPr>
        <w:t xml:space="preserve"> 202</w:t>
      </w:r>
      <w:r w:rsidR="00CC6976" w:rsidRPr="0046770A">
        <w:rPr>
          <w:rFonts w:ascii="Arial" w:eastAsia="Times New Roman" w:hAnsi="Arial" w:cs="Arial"/>
          <w:color w:val="000000" w:themeColor="text1"/>
        </w:rPr>
        <w:t>4</w:t>
      </w:r>
      <w:r w:rsidRPr="0046770A">
        <w:rPr>
          <w:rFonts w:ascii="Arial" w:eastAsia="Times New Roman" w:hAnsi="Arial" w:cs="Arial"/>
          <w:color w:val="000000" w:themeColor="text1"/>
        </w:rPr>
        <w:t xml:space="preserve"> (no class on </w:t>
      </w:r>
      <w:r w:rsidR="00FF0223" w:rsidRPr="0046770A">
        <w:rPr>
          <w:rFonts w:ascii="Arial" w:eastAsia="Times New Roman" w:hAnsi="Arial" w:cs="Arial"/>
          <w:color w:val="000000" w:themeColor="text1"/>
        </w:rPr>
        <w:t>1/15, 2/19, 3/25</w:t>
      </w:r>
      <w:r w:rsidR="00CC6976" w:rsidRPr="0046770A">
        <w:rPr>
          <w:rFonts w:ascii="Arial" w:eastAsia="Times New Roman" w:hAnsi="Arial" w:cs="Arial"/>
          <w:color w:val="000000" w:themeColor="text1"/>
        </w:rPr>
        <w:t>)</w:t>
      </w:r>
      <w:r w:rsidR="00CC6976">
        <w:rPr>
          <w:rFonts w:ascii="Arial" w:eastAsia="Times New Roman" w:hAnsi="Arial" w:cs="Arial"/>
          <w:b/>
          <w:bCs/>
          <w:color w:val="000000" w:themeColor="text1"/>
        </w:rPr>
        <w:t xml:space="preserve"> </w:t>
      </w:r>
      <w:r w:rsidR="00FF0223">
        <w:rPr>
          <w:rFonts w:ascii="Arial" w:eastAsia="Times New Roman" w:hAnsi="Arial" w:cs="Arial"/>
          <w:b/>
          <w:bCs/>
          <w:color w:val="000000" w:themeColor="text1"/>
        </w:rPr>
        <w:br/>
      </w:r>
      <w:r w:rsidRPr="00A87E88">
        <w:rPr>
          <w:rFonts w:ascii="Arial" w:eastAsia="Times New Roman" w:hAnsi="Arial" w:cs="Arial"/>
          <w:b/>
          <w:bCs/>
          <w:color w:val="000000" w:themeColor="text1"/>
          <w:u w:val="single"/>
        </w:rPr>
        <w:t>Location</w:t>
      </w:r>
      <w:r w:rsidRPr="00950B39">
        <w:rPr>
          <w:rFonts w:ascii="Arial" w:eastAsia="Times New Roman" w:hAnsi="Arial" w:cs="Arial"/>
          <w:b/>
          <w:bCs/>
          <w:color w:val="000000" w:themeColor="text1"/>
        </w:rPr>
        <w:t xml:space="preserve">:  </w:t>
      </w:r>
      <w:r w:rsidRPr="0046770A">
        <w:rPr>
          <w:rFonts w:ascii="Arial" w:eastAsia="Times New Roman" w:hAnsi="Arial" w:cs="Arial"/>
          <w:color w:val="000000" w:themeColor="text1"/>
        </w:rPr>
        <w:t xml:space="preserve">Law </w:t>
      </w:r>
      <w:r w:rsidR="006056CC" w:rsidRPr="0046770A">
        <w:rPr>
          <w:rFonts w:ascii="Arial" w:eastAsia="Times New Roman" w:hAnsi="Arial" w:cs="Arial"/>
          <w:color w:val="000000" w:themeColor="text1"/>
        </w:rPr>
        <w:t>132</w:t>
      </w:r>
      <w:r w:rsidRPr="0046770A">
        <w:rPr>
          <w:rFonts w:ascii="Arial" w:eastAsia="Times New Roman" w:hAnsi="Arial" w:cs="Arial"/>
          <w:color w:val="000000" w:themeColor="text1"/>
        </w:rPr>
        <w:t> </w:t>
      </w:r>
      <w:r w:rsidRPr="0046770A">
        <w:rPr>
          <w:rFonts w:ascii="Arial" w:eastAsia="Times New Roman" w:hAnsi="Arial" w:cs="Arial"/>
          <w:color w:val="000000" w:themeColor="text1"/>
        </w:rPr>
        <w:br/>
      </w:r>
      <w:r w:rsidRPr="00A87E88">
        <w:rPr>
          <w:rFonts w:ascii="Arial" w:eastAsia="Times New Roman" w:hAnsi="Arial" w:cs="Arial"/>
          <w:b/>
          <w:bCs/>
          <w:color w:val="000000" w:themeColor="text1"/>
          <w:u w:val="single"/>
        </w:rPr>
        <w:t>Prerequisites or Co-requisites</w:t>
      </w:r>
      <w:r w:rsidRPr="00950B39">
        <w:rPr>
          <w:rFonts w:ascii="Arial" w:eastAsia="Times New Roman" w:hAnsi="Arial" w:cs="Arial"/>
          <w:b/>
          <w:bCs/>
          <w:color w:val="000000" w:themeColor="text1"/>
        </w:rPr>
        <w:t>:  </w:t>
      </w:r>
      <w:r w:rsidRPr="00950B39">
        <w:rPr>
          <w:rFonts w:ascii="Arial" w:eastAsia="Times New Roman" w:hAnsi="Arial" w:cs="Arial"/>
          <w:color w:val="000000" w:themeColor="text1"/>
        </w:rPr>
        <w:t>Antitrust is a recommended prerequisite or co-requisite</w:t>
      </w:r>
      <w:r w:rsidRPr="00950B39">
        <w:rPr>
          <w:rFonts w:ascii="Arial" w:eastAsia="Times New Roman" w:hAnsi="Arial" w:cs="Arial"/>
          <w:color w:val="000000" w:themeColor="text1"/>
        </w:rPr>
        <w:br/>
      </w:r>
      <w:r w:rsidRPr="00A87E88">
        <w:rPr>
          <w:rFonts w:ascii="Arial" w:eastAsia="Times New Roman" w:hAnsi="Arial" w:cs="Arial"/>
          <w:b/>
          <w:bCs/>
          <w:color w:val="000000" w:themeColor="text1"/>
          <w:u w:val="single"/>
        </w:rPr>
        <w:t>Credit Units</w:t>
      </w:r>
      <w:r w:rsidRPr="00950B39">
        <w:rPr>
          <w:rFonts w:ascii="Arial" w:eastAsia="Times New Roman" w:hAnsi="Arial" w:cs="Arial"/>
          <w:b/>
          <w:bCs/>
          <w:color w:val="000000" w:themeColor="text1"/>
        </w:rPr>
        <w:t>:</w:t>
      </w:r>
      <w:r w:rsidRPr="00950B39">
        <w:rPr>
          <w:rFonts w:ascii="Arial" w:eastAsia="Times New Roman" w:hAnsi="Arial" w:cs="Arial"/>
          <w:color w:val="000000" w:themeColor="text1"/>
        </w:rPr>
        <w:t> </w:t>
      </w:r>
      <w:r w:rsidR="006056CC" w:rsidRPr="00950B39">
        <w:rPr>
          <w:rFonts w:ascii="Arial" w:eastAsia="Times New Roman" w:hAnsi="Arial" w:cs="Arial"/>
          <w:color w:val="000000" w:themeColor="text1"/>
        </w:rPr>
        <w:t>2</w:t>
      </w:r>
    </w:p>
    <w:p w14:paraId="51FF12C0" w14:textId="61297E2A" w:rsidR="009158D9" w:rsidRPr="00950B39" w:rsidRDefault="002D5E09"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Welcome to Antitrust and </w:t>
      </w:r>
      <w:r w:rsidR="00791274">
        <w:rPr>
          <w:rFonts w:ascii="Arial" w:eastAsia="Times New Roman" w:hAnsi="Arial" w:cs="Arial"/>
          <w:color w:val="000000" w:themeColor="text1"/>
        </w:rPr>
        <w:t>Digital</w:t>
      </w:r>
      <w:r w:rsidRPr="00950B39">
        <w:rPr>
          <w:rFonts w:ascii="Arial" w:eastAsia="Times New Roman" w:hAnsi="Arial" w:cs="Arial"/>
          <w:color w:val="000000" w:themeColor="text1"/>
        </w:rPr>
        <w:t xml:space="preserve"> Platforms! This course </w:t>
      </w:r>
      <w:r w:rsidR="001D5EC8" w:rsidRPr="00950B39">
        <w:rPr>
          <w:rFonts w:ascii="Arial" w:eastAsia="Times New Roman" w:hAnsi="Arial" w:cs="Arial"/>
          <w:color w:val="000000" w:themeColor="text1"/>
        </w:rPr>
        <w:t>addresses</w:t>
      </w:r>
      <w:r w:rsidRPr="00950B39">
        <w:rPr>
          <w:rFonts w:ascii="Arial" w:eastAsia="Times New Roman" w:hAnsi="Arial" w:cs="Arial"/>
          <w:color w:val="000000" w:themeColor="text1"/>
        </w:rPr>
        <w:t xml:space="preserve"> a </w:t>
      </w:r>
      <w:r w:rsidR="008E5A5F">
        <w:rPr>
          <w:rFonts w:ascii="Arial" w:eastAsia="Times New Roman" w:hAnsi="Arial" w:cs="Arial"/>
          <w:color w:val="000000" w:themeColor="text1"/>
        </w:rPr>
        <w:t>vital</w:t>
      </w:r>
      <w:r w:rsidRPr="00950B39">
        <w:rPr>
          <w:rFonts w:ascii="Arial" w:eastAsia="Times New Roman" w:hAnsi="Arial" w:cs="Arial"/>
          <w:color w:val="000000" w:themeColor="text1"/>
        </w:rPr>
        <w:t xml:space="preserve"> legal issue of our </w:t>
      </w:r>
      <w:r w:rsidR="009158D9" w:rsidRPr="00950B39">
        <w:rPr>
          <w:rFonts w:ascii="Arial" w:eastAsia="Times New Roman" w:hAnsi="Arial" w:cs="Arial"/>
          <w:color w:val="000000" w:themeColor="text1"/>
        </w:rPr>
        <w:t>age</w:t>
      </w:r>
      <w:r w:rsidR="001D5EC8" w:rsidRPr="00950B39">
        <w:rPr>
          <w:rFonts w:ascii="Arial" w:eastAsia="Times New Roman" w:hAnsi="Arial" w:cs="Arial"/>
          <w:color w:val="000000" w:themeColor="text1"/>
        </w:rPr>
        <w:t xml:space="preserve">: </w:t>
      </w:r>
      <w:r w:rsidRPr="00950B39">
        <w:rPr>
          <w:rFonts w:ascii="Arial" w:eastAsia="Times New Roman" w:hAnsi="Arial" w:cs="Arial"/>
          <w:color w:val="000000" w:themeColor="text1"/>
        </w:rPr>
        <w:t>how competition law</w:t>
      </w:r>
      <w:r w:rsidR="0077158D" w:rsidRPr="00950B39">
        <w:rPr>
          <w:rFonts w:ascii="Arial" w:eastAsia="Times New Roman" w:hAnsi="Arial" w:cs="Arial"/>
          <w:color w:val="000000" w:themeColor="text1"/>
        </w:rPr>
        <w:t>s</w:t>
      </w:r>
      <w:r w:rsidRPr="00950B39">
        <w:rPr>
          <w:rFonts w:ascii="Arial" w:eastAsia="Times New Roman" w:hAnsi="Arial" w:cs="Arial"/>
          <w:color w:val="000000" w:themeColor="text1"/>
        </w:rPr>
        <w:t xml:space="preserve"> </w:t>
      </w:r>
      <w:r w:rsidR="00995884" w:rsidRPr="00950B39">
        <w:rPr>
          <w:rFonts w:ascii="Arial" w:eastAsia="Times New Roman" w:hAnsi="Arial" w:cs="Arial"/>
          <w:color w:val="000000" w:themeColor="text1"/>
        </w:rPr>
        <w:t>will apply</w:t>
      </w:r>
      <w:r w:rsidRPr="00950B39">
        <w:rPr>
          <w:rFonts w:ascii="Arial" w:eastAsia="Times New Roman" w:hAnsi="Arial" w:cs="Arial"/>
          <w:color w:val="000000" w:themeColor="text1"/>
        </w:rPr>
        <w:t xml:space="preserve"> to the </w:t>
      </w:r>
      <w:r w:rsidR="00AA3BC6" w:rsidRPr="00950B39">
        <w:rPr>
          <w:rFonts w:ascii="Arial" w:eastAsia="Times New Roman" w:hAnsi="Arial" w:cs="Arial"/>
          <w:color w:val="000000" w:themeColor="text1"/>
        </w:rPr>
        <w:t xml:space="preserve">giants of the </w:t>
      </w:r>
      <w:r w:rsidRPr="00950B39">
        <w:rPr>
          <w:rFonts w:ascii="Arial" w:eastAsia="Times New Roman" w:hAnsi="Arial" w:cs="Arial"/>
          <w:color w:val="000000" w:themeColor="text1"/>
        </w:rPr>
        <w:t xml:space="preserve">digital economy. Tech </w:t>
      </w:r>
      <w:r w:rsidR="00995884" w:rsidRPr="00950B39">
        <w:rPr>
          <w:rFonts w:ascii="Arial" w:eastAsia="Times New Roman" w:hAnsi="Arial" w:cs="Arial"/>
          <w:color w:val="000000" w:themeColor="text1"/>
        </w:rPr>
        <w:t>platforms</w:t>
      </w:r>
      <w:r w:rsidRPr="00950B39">
        <w:rPr>
          <w:rFonts w:ascii="Arial" w:eastAsia="Times New Roman" w:hAnsi="Arial" w:cs="Arial"/>
          <w:color w:val="000000" w:themeColor="text1"/>
        </w:rPr>
        <w:t xml:space="preserve"> like Apple, Amazon, Facebook, and Google </w:t>
      </w:r>
      <w:r w:rsidR="00CE0AEA" w:rsidRPr="00950B39">
        <w:rPr>
          <w:rFonts w:ascii="Arial" w:eastAsia="Times New Roman" w:hAnsi="Arial" w:cs="Arial"/>
          <w:color w:val="000000" w:themeColor="text1"/>
        </w:rPr>
        <w:t>rank</w:t>
      </w:r>
      <w:r w:rsidR="008D51DF" w:rsidRPr="00950B39">
        <w:rPr>
          <w:rFonts w:ascii="Arial" w:eastAsia="Times New Roman" w:hAnsi="Arial" w:cs="Arial"/>
          <w:color w:val="000000" w:themeColor="text1"/>
        </w:rPr>
        <w:t xml:space="preserve"> among </w:t>
      </w:r>
      <w:r w:rsidRPr="00950B39">
        <w:rPr>
          <w:rFonts w:ascii="Arial" w:eastAsia="Times New Roman" w:hAnsi="Arial" w:cs="Arial"/>
          <w:color w:val="000000" w:themeColor="text1"/>
        </w:rPr>
        <w:t xml:space="preserve">the largest and most powerful companies in history, and </w:t>
      </w:r>
      <w:r w:rsidR="00E95D4B">
        <w:rPr>
          <w:rFonts w:ascii="Arial" w:eastAsia="Times New Roman" w:hAnsi="Arial" w:cs="Arial"/>
          <w:color w:val="000000" w:themeColor="text1"/>
        </w:rPr>
        <w:t xml:space="preserve">face an increasing number of </w:t>
      </w:r>
      <w:r w:rsidRPr="00950B39">
        <w:rPr>
          <w:rFonts w:ascii="Arial" w:eastAsia="Times New Roman" w:hAnsi="Arial" w:cs="Arial"/>
          <w:color w:val="000000" w:themeColor="text1"/>
        </w:rPr>
        <w:t xml:space="preserve">antitrust </w:t>
      </w:r>
      <w:r w:rsidR="00CE0AEA" w:rsidRPr="00950B39">
        <w:rPr>
          <w:rFonts w:ascii="Arial" w:eastAsia="Times New Roman" w:hAnsi="Arial" w:cs="Arial"/>
          <w:color w:val="000000" w:themeColor="text1"/>
        </w:rPr>
        <w:t>challenges</w:t>
      </w:r>
      <w:r w:rsidRPr="00950B39">
        <w:rPr>
          <w:rFonts w:ascii="Arial" w:eastAsia="Times New Roman" w:hAnsi="Arial" w:cs="Arial"/>
          <w:color w:val="000000" w:themeColor="text1"/>
        </w:rPr>
        <w:t xml:space="preserve"> based on their role</w:t>
      </w:r>
      <w:r w:rsidR="00D1071F" w:rsidRPr="00950B39">
        <w:rPr>
          <w:rFonts w:ascii="Arial" w:eastAsia="Times New Roman" w:hAnsi="Arial" w:cs="Arial"/>
          <w:color w:val="000000" w:themeColor="text1"/>
        </w:rPr>
        <w:t>s</w:t>
      </w:r>
      <w:r w:rsidRPr="00950B39">
        <w:rPr>
          <w:rFonts w:ascii="Arial" w:eastAsia="Times New Roman" w:hAnsi="Arial" w:cs="Arial"/>
          <w:color w:val="000000" w:themeColor="text1"/>
        </w:rPr>
        <w:t xml:space="preserve"> as online gatekeepers. </w:t>
      </w:r>
      <w:r w:rsidR="00E95D4B">
        <w:rPr>
          <w:rFonts w:ascii="Arial" w:eastAsia="Times New Roman" w:hAnsi="Arial" w:cs="Arial"/>
          <w:color w:val="000000" w:themeColor="text1"/>
        </w:rPr>
        <w:t>T</w:t>
      </w:r>
      <w:r w:rsidR="00544056" w:rsidRPr="00950B39">
        <w:rPr>
          <w:rFonts w:ascii="Arial" w:eastAsia="Times New Roman" w:hAnsi="Arial" w:cs="Arial"/>
          <w:color w:val="000000" w:themeColor="text1"/>
        </w:rPr>
        <w:t xml:space="preserve">he </w:t>
      </w:r>
      <w:r w:rsidR="001D5EC8" w:rsidRPr="00950B39">
        <w:rPr>
          <w:rFonts w:ascii="Arial" w:eastAsia="Times New Roman" w:hAnsi="Arial" w:cs="Arial"/>
          <w:color w:val="000000" w:themeColor="text1"/>
        </w:rPr>
        <w:t>outcome</w:t>
      </w:r>
      <w:r w:rsidR="00544056" w:rsidRPr="00950B39">
        <w:rPr>
          <w:rFonts w:ascii="Arial" w:eastAsia="Times New Roman" w:hAnsi="Arial" w:cs="Arial"/>
          <w:color w:val="000000" w:themeColor="text1"/>
        </w:rPr>
        <w:t xml:space="preserve"> of those claims is uncertain given </w:t>
      </w:r>
      <w:r w:rsidR="0062161E" w:rsidRPr="00950B39">
        <w:rPr>
          <w:rFonts w:ascii="Arial" w:eastAsia="Times New Roman" w:hAnsi="Arial" w:cs="Arial"/>
          <w:color w:val="000000" w:themeColor="text1"/>
        </w:rPr>
        <w:t>conservative</w:t>
      </w:r>
      <w:r w:rsidR="00D1071F" w:rsidRPr="00950B39">
        <w:rPr>
          <w:rFonts w:ascii="Arial" w:eastAsia="Times New Roman" w:hAnsi="Arial" w:cs="Arial"/>
          <w:color w:val="000000" w:themeColor="text1"/>
        </w:rPr>
        <w:t xml:space="preserve"> judicial interpretations of</w:t>
      </w:r>
      <w:r w:rsidR="00544056" w:rsidRPr="00950B39">
        <w:rPr>
          <w:rFonts w:ascii="Arial" w:eastAsia="Times New Roman" w:hAnsi="Arial" w:cs="Arial"/>
          <w:color w:val="000000" w:themeColor="text1"/>
        </w:rPr>
        <w:t xml:space="preserve"> </w:t>
      </w:r>
      <w:r w:rsidR="00D1071F" w:rsidRPr="00950B39">
        <w:rPr>
          <w:rFonts w:ascii="Arial" w:eastAsia="Times New Roman" w:hAnsi="Arial" w:cs="Arial"/>
          <w:color w:val="000000" w:themeColor="text1"/>
        </w:rPr>
        <w:t xml:space="preserve">U.S. </w:t>
      </w:r>
      <w:r w:rsidR="00544056" w:rsidRPr="00950B39">
        <w:rPr>
          <w:rFonts w:ascii="Arial" w:eastAsia="Times New Roman" w:hAnsi="Arial" w:cs="Arial"/>
          <w:color w:val="000000" w:themeColor="text1"/>
        </w:rPr>
        <w:t xml:space="preserve">antitrust law over the last </w:t>
      </w:r>
      <w:r w:rsidR="00D1071F" w:rsidRPr="00950B39">
        <w:rPr>
          <w:rFonts w:ascii="Arial" w:eastAsia="Times New Roman" w:hAnsi="Arial" w:cs="Arial"/>
          <w:color w:val="000000" w:themeColor="text1"/>
        </w:rPr>
        <w:t xml:space="preserve">half-century. </w:t>
      </w:r>
      <w:r w:rsidR="001D5EC8" w:rsidRPr="00950B39">
        <w:rPr>
          <w:rFonts w:ascii="Arial" w:eastAsia="Times New Roman" w:hAnsi="Arial" w:cs="Arial"/>
          <w:color w:val="000000" w:themeColor="text1"/>
        </w:rPr>
        <w:t>This</w:t>
      </w:r>
      <w:r w:rsidR="00D1071F" w:rsidRPr="00950B39">
        <w:rPr>
          <w:rFonts w:ascii="Arial" w:eastAsia="Times New Roman" w:hAnsi="Arial" w:cs="Arial"/>
          <w:color w:val="000000" w:themeColor="text1"/>
        </w:rPr>
        <w:t xml:space="preserve"> uncertainty is </w:t>
      </w:r>
      <w:r w:rsidR="00D76AC5">
        <w:rPr>
          <w:rFonts w:ascii="Arial" w:eastAsia="Times New Roman" w:hAnsi="Arial" w:cs="Arial"/>
          <w:color w:val="000000" w:themeColor="text1"/>
        </w:rPr>
        <w:t>elevated</w:t>
      </w:r>
      <w:r w:rsidR="00D1071F" w:rsidRPr="00950B39">
        <w:rPr>
          <w:rFonts w:ascii="Arial" w:eastAsia="Times New Roman" w:hAnsi="Arial" w:cs="Arial"/>
          <w:color w:val="000000" w:themeColor="text1"/>
        </w:rPr>
        <w:t xml:space="preserve"> by </w:t>
      </w:r>
      <w:r w:rsidR="00544056" w:rsidRPr="00950B39">
        <w:rPr>
          <w:rFonts w:ascii="Arial" w:eastAsia="Times New Roman" w:hAnsi="Arial" w:cs="Arial"/>
          <w:color w:val="000000" w:themeColor="text1"/>
        </w:rPr>
        <w:t xml:space="preserve">the </w:t>
      </w:r>
      <w:r w:rsidR="00995884" w:rsidRPr="00950B39">
        <w:rPr>
          <w:rFonts w:ascii="Arial" w:eastAsia="Times New Roman" w:hAnsi="Arial" w:cs="Arial"/>
          <w:color w:val="000000" w:themeColor="text1"/>
        </w:rPr>
        <w:t>complexi</w:t>
      </w:r>
      <w:r w:rsidR="001B2102" w:rsidRPr="00950B39">
        <w:rPr>
          <w:rFonts w:ascii="Arial" w:eastAsia="Times New Roman" w:hAnsi="Arial" w:cs="Arial"/>
          <w:color w:val="000000" w:themeColor="text1"/>
        </w:rPr>
        <w:t>ty</w:t>
      </w:r>
      <w:r w:rsidR="00544056" w:rsidRPr="00950B39">
        <w:rPr>
          <w:rFonts w:ascii="Arial" w:eastAsia="Times New Roman" w:hAnsi="Arial" w:cs="Arial"/>
          <w:color w:val="000000" w:themeColor="text1"/>
        </w:rPr>
        <w:t xml:space="preserve"> of </w:t>
      </w:r>
      <w:r w:rsidR="008D51DF" w:rsidRPr="00950B39">
        <w:rPr>
          <w:rFonts w:ascii="Arial" w:eastAsia="Times New Roman" w:hAnsi="Arial" w:cs="Arial"/>
          <w:color w:val="000000" w:themeColor="text1"/>
        </w:rPr>
        <w:t>establishing</w:t>
      </w:r>
      <w:r w:rsidR="00544056" w:rsidRPr="00950B39">
        <w:rPr>
          <w:rFonts w:ascii="Arial" w:eastAsia="Times New Roman" w:hAnsi="Arial" w:cs="Arial"/>
          <w:color w:val="000000" w:themeColor="text1"/>
        </w:rPr>
        <w:t xml:space="preserve"> </w:t>
      </w:r>
      <w:r w:rsidR="00D1071F" w:rsidRPr="00950B39">
        <w:rPr>
          <w:rFonts w:ascii="Arial" w:eastAsia="Times New Roman" w:hAnsi="Arial" w:cs="Arial"/>
          <w:color w:val="000000" w:themeColor="text1"/>
        </w:rPr>
        <w:t>antitrust</w:t>
      </w:r>
      <w:r w:rsidR="00544056" w:rsidRPr="00950B39">
        <w:rPr>
          <w:rFonts w:ascii="Arial" w:eastAsia="Times New Roman" w:hAnsi="Arial" w:cs="Arial"/>
          <w:color w:val="000000" w:themeColor="text1"/>
        </w:rPr>
        <w:t xml:space="preserve"> </w:t>
      </w:r>
      <w:r w:rsidR="008D51DF" w:rsidRPr="00950B39">
        <w:rPr>
          <w:rFonts w:ascii="Arial" w:eastAsia="Times New Roman" w:hAnsi="Arial" w:cs="Arial"/>
          <w:color w:val="000000" w:themeColor="text1"/>
        </w:rPr>
        <w:t>violations</w:t>
      </w:r>
      <w:r w:rsidR="00544056" w:rsidRPr="00950B39">
        <w:rPr>
          <w:rFonts w:ascii="Arial" w:eastAsia="Times New Roman" w:hAnsi="Arial" w:cs="Arial"/>
          <w:color w:val="000000" w:themeColor="text1"/>
        </w:rPr>
        <w:t xml:space="preserve"> </w:t>
      </w:r>
      <w:r w:rsidR="00CE0AEA" w:rsidRPr="00950B39">
        <w:rPr>
          <w:rFonts w:ascii="Arial" w:eastAsia="Times New Roman" w:hAnsi="Arial" w:cs="Arial"/>
          <w:color w:val="000000" w:themeColor="text1"/>
        </w:rPr>
        <w:t xml:space="preserve">against platforms that </w:t>
      </w:r>
      <w:r w:rsidR="0077158D" w:rsidRPr="00950B39">
        <w:rPr>
          <w:rFonts w:ascii="Arial" w:eastAsia="Times New Roman" w:hAnsi="Arial" w:cs="Arial"/>
          <w:color w:val="000000" w:themeColor="text1"/>
        </w:rPr>
        <w:t>supply</w:t>
      </w:r>
      <w:r w:rsidR="00CE0AEA" w:rsidRPr="00950B39">
        <w:rPr>
          <w:rFonts w:ascii="Arial" w:eastAsia="Times New Roman" w:hAnsi="Arial" w:cs="Arial"/>
          <w:color w:val="000000" w:themeColor="text1"/>
        </w:rPr>
        <w:t xml:space="preserve"> </w:t>
      </w:r>
      <w:r w:rsidR="00D1071F" w:rsidRPr="00950B39">
        <w:rPr>
          <w:rFonts w:ascii="Arial" w:eastAsia="Times New Roman" w:hAnsi="Arial" w:cs="Arial"/>
          <w:color w:val="000000" w:themeColor="text1"/>
        </w:rPr>
        <w:t xml:space="preserve">billions of </w:t>
      </w:r>
      <w:r w:rsidR="008D51DF" w:rsidRPr="00950B39">
        <w:rPr>
          <w:rFonts w:ascii="Arial" w:eastAsia="Times New Roman" w:hAnsi="Arial" w:cs="Arial"/>
          <w:color w:val="000000" w:themeColor="text1"/>
        </w:rPr>
        <w:t>consumers</w:t>
      </w:r>
      <w:r w:rsidR="00D1071F" w:rsidRPr="00950B39">
        <w:rPr>
          <w:rFonts w:ascii="Arial" w:eastAsia="Times New Roman" w:hAnsi="Arial" w:cs="Arial"/>
          <w:color w:val="000000" w:themeColor="text1"/>
        </w:rPr>
        <w:t xml:space="preserve"> </w:t>
      </w:r>
      <w:r w:rsidR="00CE0AEA" w:rsidRPr="00950B39">
        <w:rPr>
          <w:rFonts w:ascii="Arial" w:eastAsia="Times New Roman" w:hAnsi="Arial" w:cs="Arial"/>
          <w:color w:val="000000" w:themeColor="text1"/>
        </w:rPr>
        <w:t>with</w:t>
      </w:r>
      <w:r w:rsidR="00D1071F" w:rsidRPr="00950B39">
        <w:rPr>
          <w:rFonts w:ascii="Arial" w:eastAsia="Times New Roman" w:hAnsi="Arial" w:cs="Arial"/>
          <w:color w:val="000000" w:themeColor="text1"/>
        </w:rPr>
        <w:t xml:space="preserve"> goods and sophisticated online </w:t>
      </w:r>
      <w:r w:rsidR="0077158D" w:rsidRPr="00950B39">
        <w:rPr>
          <w:rFonts w:ascii="Arial" w:eastAsia="Times New Roman" w:hAnsi="Arial" w:cs="Arial"/>
          <w:color w:val="000000" w:themeColor="text1"/>
        </w:rPr>
        <w:t>tools</w:t>
      </w:r>
      <w:r w:rsidR="00D1071F" w:rsidRPr="00950B39">
        <w:rPr>
          <w:rFonts w:ascii="Arial" w:eastAsia="Times New Roman" w:hAnsi="Arial" w:cs="Arial"/>
          <w:color w:val="000000" w:themeColor="text1"/>
        </w:rPr>
        <w:t xml:space="preserve"> for low – </w:t>
      </w:r>
      <w:r w:rsidR="0077158D" w:rsidRPr="00950B39">
        <w:rPr>
          <w:rFonts w:ascii="Arial" w:eastAsia="Times New Roman" w:hAnsi="Arial" w:cs="Arial"/>
          <w:color w:val="000000" w:themeColor="text1"/>
        </w:rPr>
        <w:t>and</w:t>
      </w:r>
      <w:r w:rsidR="00D1071F" w:rsidRPr="00950B39">
        <w:rPr>
          <w:rFonts w:ascii="Arial" w:eastAsia="Times New Roman" w:hAnsi="Arial" w:cs="Arial"/>
          <w:color w:val="000000" w:themeColor="text1"/>
        </w:rPr>
        <w:t xml:space="preserve"> sometimes zero –</w:t>
      </w:r>
      <w:r w:rsidR="001B2102" w:rsidRPr="00950B39">
        <w:rPr>
          <w:rFonts w:ascii="Arial" w:eastAsia="Times New Roman" w:hAnsi="Arial" w:cs="Arial"/>
          <w:color w:val="000000" w:themeColor="text1"/>
        </w:rPr>
        <w:t xml:space="preserve"> </w:t>
      </w:r>
      <w:r w:rsidR="00D1071F" w:rsidRPr="00950B39">
        <w:rPr>
          <w:rFonts w:ascii="Arial" w:eastAsia="Times New Roman" w:hAnsi="Arial" w:cs="Arial"/>
          <w:color w:val="000000" w:themeColor="text1"/>
        </w:rPr>
        <w:t xml:space="preserve">financial prices, and </w:t>
      </w:r>
      <w:r w:rsidR="0077158D" w:rsidRPr="00950B39">
        <w:rPr>
          <w:rFonts w:ascii="Arial" w:eastAsia="Times New Roman" w:hAnsi="Arial" w:cs="Arial"/>
          <w:color w:val="000000" w:themeColor="text1"/>
        </w:rPr>
        <w:t>provide</w:t>
      </w:r>
      <w:r w:rsidR="00CE0AEA" w:rsidRPr="00950B39">
        <w:rPr>
          <w:rFonts w:ascii="Arial" w:eastAsia="Times New Roman" w:hAnsi="Arial" w:cs="Arial"/>
          <w:color w:val="000000" w:themeColor="text1"/>
        </w:rPr>
        <w:t xml:space="preserve"> </w:t>
      </w:r>
      <w:r w:rsidR="00D1071F" w:rsidRPr="00950B39">
        <w:rPr>
          <w:rFonts w:ascii="Arial" w:eastAsia="Times New Roman" w:hAnsi="Arial" w:cs="Arial"/>
          <w:color w:val="000000" w:themeColor="text1"/>
        </w:rPr>
        <w:t xml:space="preserve">millions of </w:t>
      </w:r>
      <w:r w:rsidR="00C73B7C" w:rsidRPr="00950B39">
        <w:rPr>
          <w:rFonts w:ascii="Arial" w:eastAsia="Times New Roman" w:hAnsi="Arial" w:cs="Arial"/>
          <w:color w:val="000000" w:themeColor="text1"/>
        </w:rPr>
        <w:t xml:space="preserve">small and medium sized </w:t>
      </w:r>
      <w:r w:rsidR="00D1071F" w:rsidRPr="00950B39">
        <w:rPr>
          <w:rFonts w:ascii="Arial" w:eastAsia="Times New Roman" w:hAnsi="Arial" w:cs="Arial"/>
          <w:color w:val="000000" w:themeColor="text1"/>
        </w:rPr>
        <w:t xml:space="preserve">businesses </w:t>
      </w:r>
      <w:r w:rsidR="0077158D" w:rsidRPr="00950B39">
        <w:rPr>
          <w:rFonts w:ascii="Arial" w:eastAsia="Times New Roman" w:hAnsi="Arial" w:cs="Arial"/>
          <w:color w:val="000000" w:themeColor="text1"/>
        </w:rPr>
        <w:t xml:space="preserve">with </w:t>
      </w:r>
      <w:r w:rsidR="00CE0AEA" w:rsidRPr="00950B39">
        <w:rPr>
          <w:rFonts w:ascii="Arial" w:eastAsia="Times New Roman" w:hAnsi="Arial" w:cs="Arial"/>
          <w:color w:val="000000" w:themeColor="text1"/>
        </w:rPr>
        <w:t xml:space="preserve">valuable </w:t>
      </w:r>
      <w:r w:rsidR="00D1071F" w:rsidRPr="00950B39">
        <w:rPr>
          <w:rFonts w:ascii="Arial" w:eastAsia="Times New Roman" w:hAnsi="Arial" w:cs="Arial"/>
          <w:color w:val="000000" w:themeColor="text1"/>
        </w:rPr>
        <w:t xml:space="preserve">online advertising and distribution </w:t>
      </w:r>
      <w:r w:rsidR="0077158D" w:rsidRPr="00950B39">
        <w:rPr>
          <w:rFonts w:ascii="Arial" w:eastAsia="Times New Roman" w:hAnsi="Arial" w:cs="Arial"/>
          <w:color w:val="000000" w:themeColor="text1"/>
        </w:rPr>
        <w:t>services</w:t>
      </w:r>
      <w:r w:rsidR="00D1071F" w:rsidRPr="00950B39">
        <w:rPr>
          <w:rFonts w:ascii="Arial" w:eastAsia="Times New Roman" w:hAnsi="Arial" w:cs="Arial"/>
          <w:color w:val="000000" w:themeColor="text1"/>
        </w:rPr>
        <w:t>.</w:t>
      </w:r>
    </w:p>
    <w:p w14:paraId="59542074" w14:textId="5E7A01CA" w:rsidR="009158D9" w:rsidRPr="00950B39" w:rsidRDefault="002D5E09"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This course </w:t>
      </w:r>
      <w:r w:rsidR="00544056" w:rsidRPr="00950B39">
        <w:rPr>
          <w:rFonts w:ascii="Arial" w:eastAsia="Times New Roman" w:hAnsi="Arial" w:cs="Arial"/>
          <w:color w:val="000000" w:themeColor="text1"/>
        </w:rPr>
        <w:t xml:space="preserve">investigates the dynamics of </w:t>
      </w:r>
      <w:r w:rsidR="008A3E00" w:rsidRPr="00950B39">
        <w:rPr>
          <w:rFonts w:ascii="Arial" w:eastAsia="Times New Roman" w:hAnsi="Arial" w:cs="Arial"/>
          <w:color w:val="000000" w:themeColor="text1"/>
        </w:rPr>
        <w:t xml:space="preserve">digital </w:t>
      </w:r>
      <w:r w:rsidR="00544056" w:rsidRPr="00950B39">
        <w:rPr>
          <w:rFonts w:ascii="Arial" w:eastAsia="Times New Roman" w:hAnsi="Arial" w:cs="Arial"/>
          <w:color w:val="000000" w:themeColor="text1"/>
        </w:rPr>
        <w:t xml:space="preserve">platform competition, including network effects, multisided markets, </w:t>
      </w:r>
      <w:r w:rsidR="00C73B7C" w:rsidRPr="00950B39">
        <w:rPr>
          <w:rFonts w:ascii="Arial" w:eastAsia="Times New Roman" w:hAnsi="Arial" w:cs="Arial"/>
          <w:color w:val="000000" w:themeColor="text1"/>
        </w:rPr>
        <w:t>and winner-take-all market conditions</w:t>
      </w:r>
      <w:r w:rsidR="00544056" w:rsidRPr="00950B39">
        <w:rPr>
          <w:rFonts w:ascii="Arial" w:eastAsia="Times New Roman" w:hAnsi="Arial" w:cs="Arial"/>
          <w:color w:val="000000" w:themeColor="text1"/>
        </w:rPr>
        <w:t xml:space="preserve">. We </w:t>
      </w:r>
      <w:r w:rsidR="001D5EC8" w:rsidRPr="00950B39">
        <w:rPr>
          <w:rFonts w:ascii="Arial" w:eastAsia="Times New Roman" w:hAnsi="Arial" w:cs="Arial"/>
          <w:color w:val="000000" w:themeColor="text1"/>
        </w:rPr>
        <w:t xml:space="preserve">will </w:t>
      </w:r>
      <w:r w:rsidRPr="00950B39">
        <w:rPr>
          <w:rFonts w:ascii="Arial" w:eastAsia="Times New Roman" w:hAnsi="Arial" w:cs="Arial"/>
          <w:color w:val="000000" w:themeColor="text1"/>
        </w:rPr>
        <w:t xml:space="preserve">explore the antitrust implications of </w:t>
      </w:r>
      <w:r w:rsidR="00603D04" w:rsidRPr="00950B39">
        <w:rPr>
          <w:rFonts w:ascii="Arial" w:eastAsia="Times New Roman" w:hAnsi="Arial" w:cs="Arial"/>
          <w:color w:val="000000" w:themeColor="text1"/>
        </w:rPr>
        <w:t xml:space="preserve">various </w:t>
      </w:r>
      <w:r w:rsidR="001D5EC8" w:rsidRPr="00950B39">
        <w:rPr>
          <w:rFonts w:ascii="Arial" w:eastAsia="Times New Roman" w:hAnsi="Arial" w:cs="Arial"/>
          <w:color w:val="000000" w:themeColor="text1"/>
        </w:rPr>
        <w:t>forms</w:t>
      </w:r>
      <w:r w:rsidR="00603D04" w:rsidRPr="00950B39">
        <w:rPr>
          <w:rFonts w:ascii="Arial" w:eastAsia="Times New Roman" w:hAnsi="Arial" w:cs="Arial"/>
          <w:color w:val="000000" w:themeColor="text1"/>
        </w:rPr>
        <w:t xml:space="preserve"> of dominant platform behaviors, including alleged exclusion and predation, acquisition of potential or nascent competitors, and self-preferencing</w:t>
      </w:r>
      <w:r w:rsidR="00544056" w:rsidRPr="00950B39">
        <w:rPr>
          <w:rFonts w:ascii="Arial" w:eastAsia="Times New Roman" w:hAnsi="Arial" w:cs="Arial"/>
          <w:color w:val="000000" w:themeColor="text1"/>
        </w:rPr>
        <w:t xml:space="preserve"> of </w:t>
      </w:r>
      <w:r w:rsidRPr="00950B39">
        <w:rPr>
          <w:rFonts w:ascii="Arial" w:eastAsia="Times New Roman" w:hAnsi="Arial" w:cs="Arial"/>
          <w:color w:val="000000" w:themeColor="text1"/>
        </w:rPr>
        <w:t xml:space="preserve">platform “house brands” </w:t>
      </w:r>
      <w:r w:rsidR="00544056" w:rsidRPr="00950B39">
        <w:rPr>
          <w:rFonts w:ascii="Arial" w:eastAsia="Times New Roman" w:hAnsi="Arial" w:cs="Arial"/>
          <w:color w:val="000000" w:themeColor="text1"/>
        </w:rPr>
        <w:t>over</w:t>
      </w:r>
      <w:r w:rsidRPr="00950B39">
        <w:rPr>
          <w:rFonts w:ascii="Arial" w:eastAsia="Times New Roman" w:hAnsi="Arial" w:cs="Arial"/>
          <w:color w:val="000000" w:themeColor="text1"/>
        </w:rPr>
        <w:t xml:space="preserve"> third</w:t>
      </w:r>
      <w:r w:rsidR="00544056" w:rsidRPr="00950B39">
        <w:rPr>
          <w:rFonts w:ascii="Arial" w:eastAsia="Times New Roman" w:hAnsi="Arial" w:cs="Arial"/>
          <w:color w:val="000000" w:themeColor="text1"/>
        </w:rPr>
        <w:t>-</w:t>
      </w:r>
      <w:r w:rsidRPr="00950B39">
        <w:rPr>
          <w:rFonts w:ascii="Arial" w:eastAsia="Times New Roman" w:hAnsi="Arial" w:cs="Arial"/>
          <w:color w:val="000000" w:themeColor="text1"/>
        </w:rPr>
        <w:t>part</w:t>
      </w:r>
      <w:r w:rsidR="00544056" w:rsidRPr="00950B39">
        <w:rPr>
          <w:rFonts w:ascii="Arial" w:eastAsia="Times New Roman" w:hAnsi="Arial" w:cs="Arial"/>
          <w:color w:val="000000" w:themeColor="text1"/>
        </w:rPr>
        <w:t>y products</w:t>
      </w:r>
      <w:r w:rsidRPr="00950B39">
        <w:rPr>
          <w:rFonts w:ascii="Arial" w:eastAsia="Times New Roman" w:hAnsi="Arial" w:cs="Arial"/>
          <w:color w:val="000000" w:themeColor="text1"/>
        </w:rPr>
        <w:t xml:space="preserve">. </w:t>
      </w:r>
      <w:r w:rsidR="00544056" w:rsidRPr="00950B39">
        <w:rPr>
          <w:rFonts w:ascii="Arial" w:eastAsia="Times New Roman" w:hAnsi="Arial" w:cs="Arial"/>
          <w:color w:val="000000" w:themeColor="text1"/>
        </w:rPr>
        <w:t xml:space="preserve">We will also </w:t>
      </w:r>
      <w:r w:rsidR="001D5EC8" w:rsidRPr="00950B39">
        <w:rPr>
          <w:rFonts w:ascii="Arial" w:eastAsia="Times New Roman" w:hAnsi="Arial" w:cs="Arial"/>
          <w:color w:val="000000" w:themeColor="text1"/>
        </w:rPr>
        <w:t>examine</w:t>
      </w:r>
      <w:r w:rsidR="00544056" w:rsidRPr="00950B39">
        <w:rPr>
          <w:rFonts w:ascii="Arial" w:eastAsia="Times New Roman" w:hAnsi="Arial" w:cs="Arial"/>
          <w:color w:val="000000" w:themeColor="text1"/>
        </w:rPr>
        <w:t xml:space="preserve"> </w:t>
      </w:r>
      <w:r w:rsidR="008A3E00" w:rsidRPr="00950B39">
        <w:rPr>
          <w:rFonts w:ascii="Arial" w:eastAsia="Times New Roman" w:hAnsi="Arial" w:cs="Arial"/>
          <w:color w:val="000000" w:themeColor="text1"/>
        </w:rPr>
        <w:t xml:space="preserve">cases of alleged collusion in the tech platform context, as well as </w:t>
      </w:r>
      <w:r w:rsidR="00544056" w:rsidRPr="00950B39">
        <w:rPr>
          <w:rFonts w:ascii="Arial" w:eastAsia="Times New Roman" w:hAnsi="Arial" w:cs="Arial"/>
          <w:color w:val="000000" w:themeColor="text1"/>
        </w:rPr>
        <w:t xml:space="preserve">some emerging </w:t>
      </w:r>
      <w:r w:rsidR="00544056" w:rsidRPr="00950B39">
        <w:rPr>
          <w:rFonts w:ascii="Arial" w:eastAsia="Times New Roman" w:hAnsi="Arial" w:cs="Arial"/>
          <w:color w:val="000000" w:themeColor="text1"/>
        </w:rPr>
        <w:lastRenderedPageBreak/>
        <w:t>antitrust implications of artificial intelligence, including price-setting algorithms that can price discrimina</w:t>
      </w:r>
      <w:r w:rsidR="008D51DF" w:rsidRPr="00950B39">
        <w:rPr>
          <w:rFonts w:ascii="Arial" w:eastAsia="Times New Roman" w:hAnsi="Arial" w:cs="Arial"/>
          <w:color w:val="000000" w:themeColor="text1"/>
        </w:rPr>
        <w:t>te</w:t>
      </w:r>
      <w:r w:rsidR="00544056" w:rsidRPr="00950B39">
        <w:rPr>
          <w:rFonts w:ascii="Arial" w:eastAsia="Times New Roman" w:hAnsi="Arial" w:cs="Arial"/>
          <w:color w:val="000000" w:themeColor="text1"/>
        </w:rPr>
        <w:t xml:space="preserve"> </w:t>
      </w:r>
      <w:r w:rsidR="008D51DF" w:rsidRPr="00950B39">
        <w:rPr>
          <w:rFonts w:ascii="Arial" w:eastAsia="Times New Roman" w:hAnsi="Arial" w:cs="Arial"/>
          <w:color w:val="000000" w:themeColor="text1"/>
        </w:rPr>
        <w:t>between</w:t>
      </w:r>
      <w:r w:rsidR="00544056" w:rsidRPr="00950B39">
        <w:rPr>
          <w:rFonts w:ascii="Arial" w:eastAsia="Times New Roman" w:hAnsi="Arial" w:cs="Arial"/>
          <w:color w:val="000000" w:themeColor="text1"/>
        </w:rPr>
        <w:t xml:space="preserve"> buyers</w:t>
      </w:r>
      <w:r w:rsidR="0077158D" w:rsidRPr="00950B39">
        <w:rPr>
          <w:rFonts w:ascii="Arial" w:eastAsia="Times New Roman" w:hAnsi="Arial" w:cs="Arial"/>
          <w:color w:val="000000" w:themeColor="text1"/>
        </w:rPr>
        <w:t xml:space="preserve"> </w:t>
      </w:r>
      <w:r w:rsidR="00544056" w:rsidRPr="00950B39">
        <w:rPr>
          <w:rFonts w:ascii="Arial" w:eastAsia="Times New Roman" w:hAnsi="Arial" w:cs="Arial"/>
          <w:color w:val="000000" w:themeColor="text1"/>
        </w:rPr>
        <w:t xml:space="preserve">or coordinate prices among competing sellers.  In addition, we will explore </w:t>
      </w:r>
      <w:r w:rsidRPr="00950B39">
        <w:rPr>
          <w:rFonts w:ascii="Arial" w:eastAsia="Times New Roman" w:hAnsi="Arial" w:cs="Arial"/>
          <w:color w:val="000000" w:themeColor="text1"/>
        </w:rPr>
        <w:t xml:space="preserve">the </w:t>
      </w:r>
      <w:r w:rsidR="009158D9" w:rsidRPr="00950B39">
        <w:rPr>
          <w:rFonts w:ascii="Arial" w:eastAsia="Times New Roman" w:hAnsi="Arial" w:cs="Arial"/>
          <w:color w:val="000000" w:themeColor="text1"/>
        </w:rPr>
        <w:t xml:space="preserve">potential </w:t>
      </w:r>
      <w:r w:rsidRPr="00950B39">
        <w:rPr>
          <w:rFonts w:ascii="Arial" w:eastAsia="Times New Roman" w:hAnsi="Arial" w:cs="Arial"/>
          <w:color w:val="000000" w:themeColor="text1"/>
        </w:rPr>
        <w:t xml:space="preserve">relationship between antitrust </w:t>
      </w:r>
      <w:r w:rsidR="00544056" w:rsidRPr="00950B39">
        <w:rPr>
          <w:rFonts w:ascii="Arial" w:eastAsia="Times New Roman" w:hAnsi="Arial" w:cs="Arial"/>
          <w:color w:val="000000" w:themeColor="text1"/>
        </w:rPr>
        <w:t xml:space="preserve">law </w:t>
      </w:r>
      <w:r w:rsidRPr="00950B39">
        <w:rPr>
          <w:rFonts w:ascii="Arial" w:eastAsia="Times New Roman" w:hAnsi="Arial" w:cs="Arial"/>
          <w:color w:val="000000" w:themeColor="text1"/>
        </w:rPr>
        <w:t xml:space="preserve">and </w:t>
      </w:r>
      <w:r w:rsidR="009158D9" w:rsidRPr="00950B39">
        <w:rPr>
          <w:rFonts w:ascii="Arial" w:eastAsia="Times New Roman" w:hAnsi="Arial" w:cs="Arial"/>
          <w:color w:val="000000" w:themeColor="text1"/>
        </w:rPr>
        <w:t xml:space="preserve">platform-related </w:t>
      </w:r>
      <w:r w:rsidRPr="00950B39">
        <w:rPr>
          <w:rFonts w:ascii="Arial" w:eastAsia="Times New Roman" w:hAnsi="Arial" w:cs="Arial"/>
          <w:color w:val="000000" w:themeColor="text1"/>
        </w:rPr>
        <w:t xml:space="preserve">issues like consumer privacy, “big data,” filter bubbles, </w:t>
      </w:r>
      <w:r w:rsidR="009158D9" w:rsidRPr="00950B39">
        <w:rPr>
          <w:rFonts w:ascii="Arial" w:eastAsia="Times New Roman" w:hAnsi="Arial" w:cs="Arial"/>
          <w:color w:val="000000" w:themeColor="text1"/>
        </w:rPr>
        <w:t>toxic</w:t>
      </w:r>
      <w:r w:rsidRPr="00950B39">
        <w:rPr>
          <w:rFonts w:ascii="Arial" w:eastAsia="Times New Roman" w:hAnsi="Arial" w:cs="Arial"/>
          <w:color w:val="000000" w:themeColor="text1"/>
        </w:rPr>
        <w:t xml:space="preserve"> content, and challenges to </w:t>
      </w:r>
      <w:r w:rsidR="009158D9" w:rsidRPr="00950B39">
        <w:rPr>
          <w:rFonts w:ascii="Arial" w:eastAsia="Times New Roman" w:hAnsi="Arial" w:cs="Arial"/>
          <w:color w:val="000000" w:themeColor="text1"/>
        </w:rPr>
        <w:t xml:space="preserve">liberal </w:t>
      </w:r>
      <w:r w:rsidRPr="00950B39">
        <w:rPr>
          <w:rFonts w:ascii="Arial" w:eastAsia="Times New Roman" w:hAnsi="Arial" w:cs="Arial"/>
          <w:color w:val="000000" w:themeColor="text1"/>
        </w:rPr>
        <w:t xml:space="preserve">democratic values. </w:t>
      </w:r>
      <w:r w:rsidR="009158D9" w:rsidRPr="00950B39">
        <w:rPr>
          <w:rFonts w:ascii="Arial" w:eastAsia="Times New Roman" w:hAnsi="Arial" w:cs="Arial"/>
          <w:color w:val="000000" w:themeColor="text1"/>
        </w:rPr>
        <w:t xml:space="preserve">Finally, we will consider </w:t>
      </w:r>
      <w:r w:rsidR="008A3E00" w:rsidRPr="00950B39">
        <w:rPr>
          <w:rFonts w:ascii="Arial" w:eastAsia="Times New Roman" w:hAnsi="Arial" w:cs="Arial"/>
          <w:color w:val="000000" w:themeColor="text1"/>
        </w:rPr>
        <w:t>legislative reforms</w:t>
      </w:r>
      <w:r w:rsidR="009158D9" w:rsidRPr="00950B39">
        <w:rPr>
          <w:rFonts w:ascii="Arial" w:eastAsia="Times New Roman" w:hAnsi="Arial" w:cs="Arial"/>
          <w:color w:val="000000" w:themeColor="text1"/>
        </w:rPr>
        <w:t xml:space="preserve"> and  other remedies </w:t>
      </w:r>
      <w:r w:rsidR="001D5EC8" w:rsidRPr="00950B39">
        <w:rPr>
          <w:rFonts w:ascii="Arial" w:eastAsia="Times New Roman" w:hAnsi="Arial" w:cs="Arial"/>
          <w:color w:val="000000" w:themeColor="text1"/>
        </w:rPr>
        <w:t>being considered in response</w:t>
      </w:r>
      <w:r w:rsidR="009158D9" w:rsidRPr="00950B39">
        <w:rPr>
          <w:rFonts w:ascii="Arial" w:eastAsia="Times New Roman" w:hAnsi="Arial" w:cs="Arial"/>
          <w:color w:val="000000" w:themeColor="text1"/>
        </w:rPr>
        <w:t xml:space="preserve"> to platform dominance.</w:t>
      </w:r>
    </w:p>
    <w:p w14:paraId="42C49911" w14:textId="20215FE6" w:rsidR="00CE3A92" w:rsidRPr="00950B39" w:rsidRDefault="004742F9"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After the </w:t>
      </w:r>
      <w:r w:rsidR="008A3E00" w:rsidRPr="00950B39">
        <w:rPr>
          <w:rFonts w:ascii="Arial" w:eastAsia="Times New Roman" w:hAnsi="Arial" w:cs="Arial"/>
          <w:color w:val="000000" w:themeColor="text1"/>
        </w:rPr>
        <w:t xml:space="preserve">course </w:t>
      </w:r>
      <w:r w:rsidRPr="00950B39">
        <w:rPr>
          <w:rFonts w:ascii="Arial" w:eastAsia="Times New Roman" w:hAnsi="Arial" w:cs="Arial"/>
          <w:color w:val="000000" w:themeColor="text1"/>
        </w:rPr>
        <w:t xml:space="preserve">midpoint, </w:t>
      </w:r>
      <w:r w:rsidR="008A3E00" w:rsidRPr="00950B39">
        <w:rPr>
          <w:rFonts w:ascii="Arial" w:eastAsia="Times New Roman" w:hAnsi="Arial" w:cs="Arial"/>
          <w:color w:val="000000" w:themeColor="text1"/>
        </w:rPr>
        <w:t>several of our class meetings</w:t>
      </w:r>
      <w:r w:rsidRPr="00950B39">
        <w:rPr>
          <w:rFonts w:ascii="Arial" w:eastAsia="Times New Roman" w:hAnsi="Arial" w:cs="Arial"/>
          <w:color w:val="000000" w:themeColor="text1"/>
        </w:rPr>
        <w:t xml:space="preserve"> </w:t>
      </w:r>
      <w:r w:rsidR="008A3E00" w:rsidRPr="00950B39">
        <w:rPr>
          <w:rFonts w:ascii="Arial" w:eastAsia="Times New Roman" w:hAnsi="Arial" w:cs="Arial"/>
          <w:color w:val="000000" w:themeColor="text1"/>
        </w:rPr>
        <w:t xml:space="preserve">will feature guest appearances by </w:t>
      </w:r>
      <w:r w:rsidRPr="00950B39">
        <w:rPr>
          <w:rFonts w:ascii="Arial" w:eastAsia="Times New Roman" w:hAnsi="Arial" w:cs="Arial"/>
          <w:color w:val="000000" w:themeColor="text1"/>
        </w:rPr>
        <w:t xml:space="preserve">senior in-house </w:t>
      </w:r>
      <w:r w:rsidR="008A3E00" w:rsidRPr="00950B39">
        <w:rPr>
          <w:rFonts w:ascii="Arial" w:eastAsia="Times New Roman" w:hAnsi="Arial" w:cs="Arial"/>
          <w:color w:val="000000" w:themeColor="text1"/>
        </w:rPr>
        <w:t xml:space="preserve">antitrust </w:t>
      </w:r>
      <w:r w:rsidRPr="00950B39">
        <w:rPr>
          <w:rFonts w:ascii="Arial" w:eastAsia="Times New Roman" w:hAnsi="Arial" w:cs="Arial"/>
          <w:color w:val="000000" w:themeColor="text1"/>
        </w:rPr>
        <w:t xml:space="preserve">lawyers </w:t>
      </w:r>
      <w:r w:rsidR="008A3E00" w:rsidRPr="00950B39">
        <w:rPr>
          <w:rFonts w:ascii="Arial" w:eastAsia="Times New Roman" w:hAnsi="Arial" w:cs="Arial"/>
          <w:color w:val="000000" w:themeColor="text1"/>
        </w:rPr>
        <w:t>from</w:t>
      </w:r>
      <w:r w:rsidRPr="00950B39">
        <w:rPr>
          <w:rFonts w:ascii="Arial" w:eastAsia="Times New Roman" w:hAnsi="Arial" w:cs="Arial"/>
          <w:color w:val="000000" w:themeColor="text1"/>
        </w:rPr>
        <w:t xml:space="preserve"> tech platform</w:t>
      </w:r>
      <w:r w:rsidR="00FF0223">
        <w:rPr>
          <w:rFonts w:ascii="Arial" w:eastAsia="Times New Roman" w:hAnsi="Arial" w:cs="Arial"/>
          <w:color w:val="000000" w:themeColor="text1"/>
        </w:rPr>
        <w:t xml:space="preserve"> companies</w:t>
      </w:r>
      <w:r w:rsidRPr="00950B39">
        <w:rPr>
          <w:rFonts w:ascii="Arial" w:eastAsia="Times New Roman" w:hAnsi="Arial" w:cs="Arial"/>
          <w:color w:val="000000" w:themeColor="text1"/>
        </w:rPr>
        <w:t xml:space="preserve">. </w:t>
      </w:r>
      <w:r w:rsidR="008E5A5F" w:rsidRPr="008E5A5F">
        <w:rPr>
          <w:rFonts w:ascii="Arial" w:eastAsia="Times New Roman" w:hAnsi="Arial" w:cs="Arial"/>
          <w:color w:val="000000" w:themeColor="text1"/>
        </w:rPr>
        <w:t xml:space="preserve">In the past we have hosted representatives from Google, Facebook/Meta, Spotify and Yelp. </w:t>
      </w:r>
      <w:r w:rsidR="008A3E00" w:rsidRPr="00950B39">
        <w:rPr>
          <w:rFonts w:ascii="Arial" w:eastAsia="Times New Roman" w:hAnsi="Arial" w:cs="Arial"/>
          <w:color w:val="000000" w:themeColor="text1"/>
        </w:rPr>
        <w:t>All of o</w:t>
      </w:r>
      <w:r w:rsidR="00293631" w:rsidRPr="00950B39">
        <w:rPr>
          <w:rFonts w:ascii="Arial" w:eastAsia="Times New Roman" w:hAnsi="Arial" w:cs="Arial"/>
          <w:color w:val="000000" w:themeColor="text1"/>
        </w:rPr>
        <w:t>ur class</w:t>
      </w:r>
      <w:r w:rsidR="00B5613D" w:rsidRPr="00950B39">
        <w:rPr>
          <w:rFonts w:ascii="Arial" w:eastAsia="Times New Roman" w:hAnsi="Arial" w:cs="Arial"/>
          <w:color w:val="000000" w:themeColor="text1"/>
        </w:rPr>
        <w:t xml:space="preserve"> sessions will be interactive and engaging, </w:t>
      </w:r>
      <w:r w:rsidR="001D5EC8" w:rsidRPr="00950B39">
        <w:rPr>
          <w:rFonts w:ascii="Arial" w:eastAsia="Times New Roman" w:hAnsi="Arial" w:cs="Arial"/>
          <w:color w:val="000000" w:themeColor="text1"/>
        </w:rPr>
        <w:t>featuring</w:t>
      </w:r>
      <w:r w:rsidR="00B5613D" w:rsidRPr="00950B39">
        <w:rPr>
          <w:rFonts w:ascii="Arial" w:eastAsia="Times New Roman" w:hAnsi="Arial" w:cs="Arial"/>
          <w:color w:val="000000" w:themeColor="text1"/>
        </w:rPr>
        <w:t xml:space="preserve"> extensive visual aids, discussion questions circulated before class, and small-group exercises. </w:t>
      </w:r>
      <w:r w:rsidR="008A3E00" w:rsidRPr="00950B39">
        <w:rPr>
          <w:rFonts w:ascii="Arial" w:eastAsia="Times New Roman" w:hAnsi="Arial" w:cs="Arial"/>
          <w:color w:val="000000" w:themeColor="text1"/>
        </w:rPr>
        <w:t xml:space="preserve">Our course materials draw on a rich body of recent cases, </w:t>
      </w:r>
      <w:r w:rsidR="008E5A5F">
        <w:rPr>
          <w:rFonts w:ascii="Arial" w:eastAsia="Times New Roman" w:hAnsi="Arial" w:cs="Arial"/>
          <w:color w:val="000000" w:themeColor="text1"/>
        </w:rPr>
        <w:t xml:space="preserve">ongoing litigation, </w:t>
      </w:r>
      <w:r w:rsidR="008A3E00" w:rsidRPr="00950B39">
        <w:rPr>
          <w:rFonts w:ascii="Arial" w:eastAsia="Times New Roman" w:hAnsi="Arial" w:cs="Arial"/>
          <w:color w:val="000000" w:themeColor="text1"/>
        </w:rPr>
        <w:t xml:space="preserve">regulatory proceedings, legislative proposals, and expert commentary. </w:t>
      </w:r>
      <w:r w:rsidR="001D5EC8" w:rsidRPr="00950B39">
        <w:rPr>
          <w:rFonts w:ascii="Arial" w:eastAsia="Times New Roman" w:hAnsi="Arial" w:cs="Arial"/>
          <w:color w:val="000000" w:themeColor="text1"/>
        </w:rPr>
        <w:t>Prior coursework</w:t>
      </w:r>
      <w:r w:rsidR="00B5613D" w:rsidRPr="00950B39">
        <w:rPr>
          <w:rFonts w:ascii="Arial" w:eastAsia="Times New Roman" w:hAnsi="Arial" w:cs="Arial"/>
          <w:color w:val="000000" w:themeColor="text1"/>
        </w:rPr>
        <w:t xml:space="preserve"> in antitrust or some familiarity with basic economics is recommended.</w:t>
      </w:r>
      <w:r w:rsidR="006056CC" w:rsidRPr="00950B39">
        <w:rPr>
          <w:rFonts w:ascii="Arial" w:eastAsia="Times New Roman" w:hAnsi="Arial" w:cs="Arial"/>
          <w:color w:val="000000" w:themeColor="text1"/>
        </w:rPr>
        <w:t xml:space="preserve">  </w:t>
      </w:r>
    </w:p>
    <w:p w14:paraId="0FCC6656" w14:textId="77777777" w:rsidR="006056CC" w:rsidRPr="00950B39" w:rsidRDefault="006056CC" w:rsidP="006056CC">
      <w:pPr>
        <w:spacing w:before="90" w:after="90"/>
        <w:outlineLvl w:val="2"/>
        <w:rPr>
          <w:rFonts w:ascii="Arial" w:eastAsia="Times New Roman" w:hAnsi="Arial" w:cs="Arial"/>
          <w:color w:val="000000" w:themeColor="text1"/>
          <w:sz w:val="36"/>
          <w:szCs w:val="36"/>
        </w:rPr>
      </w:pPr>
      <w:r w:rsidRPr="00950B39">
        <w:rPr>
          <w:rFonts w:ascii="Arial" w:eastAsia="Times New Roman" w:hAnsi="Arial" w:cs="Arial"/>
          <w:b/>
          <w:bCs/>
          <w:color w:val="000000" w:themeColor="text1"/>
        </w:rPr>
        <w:t>Textbook/Course Materials </w:t>
      </w:r>
    </w:p>
    <w:p w14:paraId="234E185A" w14:textId="77777777" w:rsidR="009E0B24" w:rsidRPr="00950B39" w:rsidRDefault="006056CC" w:rsidP="000A0CEF">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Each week I will post the assignments for the following week’s class. Most of the readings will be available through hyperlinks. The remainder, including all cases, will be posted on </w:t>
      </w:r>
      <w:r w:rsidR="00A31849" w:rsidRPr="00950B39">
        <w:rPr>
          <w:rFonts w:ascii="Arial" w:eastAsia="Times New Roman" w:hAnsi="Arial" w:cs="Arial"/>
          <w:color w:val="000000" w:themeColor="text1"/>
        </w:rPr>
        <w:t>our</w:t>
      </w:r>
      <w:r w:rsidRPr="00950B39">
        <w:rPr>
          <w:rFonts w:ascii="Arial" w:eastAsia="Times New Roman" w:hAnsi="Arial" w:cs="Arial"/>
          <w:color w:val="000000" w:themeColor="text1"/>
        </w:rPr>
        <w:t xml:space="preserve"> </w:t>
      </w:r>
      <w:proofErr w:type="spellStart"/>
      <w:r w:rsidRPr="00950B39">
        <w:rPr>
          <w:rFonts w:ascii="Arial" w:eastAsia="Times New Roman" w:hAnsi="Arial" w:cs="Arial"/>
          <w:color w:val="000000" w:themeColor="text1"/>
        </w:rPr>
        <w:t>bCourse</w:t>
      </w:r>
      <w:proofErr w:type="spellEnd"/>
      <w:r w:rsidRPr="00950B39">
        <w:rPr>
          <w:rFonts w:ascii="Arial" w:eastAsia="Times New Roman" w:hAnsi="Arial" w:cs="Arial"/>
          <w:color w:val="000000" w:themeColor="text1"/>
        </w:rPr>
        <w:t xml:space="preserve"> site. </w:t>
      </w:r>
    </w:p>
    <w:p w14:paraId="48339ED5" w14:textId="0627A659" w:rsidR="000A0CEF" w:rsidRPr="00950B39" w:rsidRDefault="006056CC" w:rsidP="000A0CEF">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I will </w:t>
      </w:r>
      <w:r w:rsidR="008A3E00" w:rsidRPr="00950B39">
        <w:rPr>
          <w:rFonts w:ascii="Arial" w:eastAsia="Times New Roman" w:hAnsi="Arial" w:cs="Arial"/>
          <w:color w:val="000000" w:themeColor="text1"/>
        </w:rPr>
        <w:t>sometimes</w:t>
      </w:r>
      <w:r w:rsidRPr="00950B39">
        <w:rPr>
          <w:rFonts w:ascii="Arial" w:eastAsia="Times New Roman" w:hAnsi="Arial" w:cs="Arial"/>
          <w:color w:val="000000" w:themeColor="text1"/>
        </w:rPr>
        <w:t xml:space="preserve"> list optional </w:t>
      </w:r>
      <w:r w:rsidR="008A3E00" w:rsidRPr="00950B39">
        <w:rPr>
          <w:rFonts w:ascii="Arial" w:eastAsia="Times New Roman" w:hAnsi="Arial" w:cs="Arial"/>
          <w:color w:val="000000" w:themeColor="text1"/>
        </w:rPr>
        <w:t>background</w:t>
      </w:r>
      <w:r w:rsidR="00962C71" w:rsidRPr="00950B39">
        <w:rPr>
          <w:rFonts w:ascii="Arial" w:eastAsia="Times New Roman" w:hAnsi="Arial" w:cs="Arial"/>
          <w:color w:val="000000" w:themeColor="text1"/>
        </w:rPr>
        <w:t xml:space="preserve"> readings</w:t>
      </w:r>
      <w:r w:rsidRPr="00950B39">
        <w:rPr>
          <w:rFonts w:ascii="Arial" w:eastAsia="Times New Roman" w:hAnsi="Arial" w:cs="Arial"/>
          <w:color w:val="000000" w:themeColor="text1"/>
        </w:rPr>
        <w:t xml:space="preserve">, which you may find interesting and </w:t>
      </w:r>
      <w:r w:rsidR="00962C71" w:rsidRPr="00950B39">
        <w:rPr>
          <w:rFonts w:ascii="Arial" w:eastAsia="Times New Roman" w:hAnsi="Arial" w:cs="Arial"/>
          <w:color w:val="000000" w:themeColor="text1"/>
        </w:rPr>
        <w:t>helpful</w:t>
      </w:r>
      <w:r w:rsidR="009E0B24" w:rsidRPr="00950B39">
        <w:rPr>
          <w:rFonts w:ascii="Arial" w:eastAsia="Times New Roman" w:hAnsi="Arial" w:cs="Arial"/>
          <w:color w:val="000000" w:themeColor="text1"/>
        </w:rPr>
        <w:t xml:space="preserve">. </w:t>
      </w:r>
      <w:r w:rsidR="009E0B24" w:rsidRPr="0046770A">
        <w:rPr>
          <w:rFonts w:ascii="Arial" w:eastAsia="Times New Roman" w:hAnsi="Arial" w:cs="Arial"/>
          <w:color w:val="000000" w:themeColor="text1"/>
          <w:u w:val="single"/>
        </w:rPr>
        <w:t xml:space="preserve">However, </w:t>
      </w:r>
      <w:r w:rsidRPr="0046770A">
        <w:rPr>
          <w:rFonts w:ascii="Arial" w:eastAsia="Times New Roman" w:hAnsi="Arial" w:cs="Arial"/>
          <w:color w:val="000000" w:themeColor="text1"/>
          <w:u w:val="single"/>
        </w:rPr>
        <w:t>you</w:t>
      </w:r>
      <w:r w:rsidRPr="00950B39">
        <w:rPr>
          <w:rFonts w:ascii="Arial" w:eastAsia="Times New Roman" w:hAnsi="Arial" w:cs="Arial"/>
          <w:color w:val="000000" w:themeColor="text1"/>
          <w:u w:val="single"/>
        </w:rPr>
        <w:t xml:space="preserve"> are not required to read </w:t>
      </w:r>
      <w:r w:rsidR="009E0B24" w:rsidRPr="00950B39">
        <w:rPr>
          <w:rFonts w:ascii="Arial" w:eastAsia="Times New Roman" w:hAnsi="Arial" w:cs="Arial"/>
          <w:color w:val="000000" w:themeColor="text1"/>
          <w:u w:val="single"/>
        </w:rPr>
        <w:t>the optional background</w:t>
      </w:r>
      <w:r w:rsidRPr="00950B39">
        <w:rPr>
          <w:rFonts w:ascii="Arial" w:eastAsia="Times New Roman" w:hAnsi="Arial" w:cs="Arial"/>
          <w:color w:val="000000" w:themeColor="text1"/>
          <w:u w:val="single"/>
        </w:rPr>
        <w:t xml:space="preserve"> </w:t>
      </w:r>
      <w:r w:rsidR="009E0B24" w:rsidRPr="00950B39">
        <w:rPr>
          <w:rFonts w:ascii="Arial" w:eastAsia="Times New Roman" w:hAnsi="Arial" w:cs="Arial"/>
          <w:color w:val="000000" w:themeColor="text1"/>
          <w:u w:val="single"/>
        </w:rPr>
        <w:t xml:space="preserve">materials </w:t>
      </w:r>
      <w:r w:rsidRPr="00950B39">
        <w:rPr>
          <w:rFonts w:ascii="Arial" w:eastAsia="Times New Roman" w:hAnsi="Arial" w:cs="Arial"/>
          <w:color w:val="000000" w:themeColor="text1"/>
          <w:u w:val="single"/>
        </w:rPr>
        <w:t>for class</w:t>
      </w:r>
      <w:r w:rsidR="00962C71" w:rsidRPr="00950B39">
        <w:rPr>
          <w:rFonts w:ascii="Arial" w:eastAsia="Times New Roman" w:hAnsi="Arial" w:cs="Arial"/>
          <w:color w:val="000000" w:themeColor="text1"/>
          <w:u w:val="single"/>
        </w:rPr>
        <w:t>, and they will not be part of the final exam</w:t>
      </w:r>
      <w:r w:rsidRPr="00950B39">
        <w:rPr>
          <w:rFonts w:ascii="Arial" w:eastAsia="Times New Roman" w:hAnsi="Arial" w:cs="Arial"/>
          <w:color w:val="000000" w:themeColor="text1"/>
        </w:rPr>
        <w:t xml:space="preserve">. In addition, I will post some class discussion questions </w:t>
      </w:r>
      <w:r w:rsidR="004558EC" w:rsidRPr="00950B39">
        <w:rPr>
          <w:rFonts w:ascii="Arial" w:eastAsia="Times New Roman" w:hAnsi="Arial" w:cs="Arial"/>
          <w:color w:val="000000" w:themeColor="text1"/>
        </w:rPr>
        <w:t xml:space="preserve">shortly </w:t>
      </w:r>
      <w:r w:rsidRPr="00950B39">
        <w:rPr>
          <w:rFonts w:ascii="Arial" w:eastAsia="Times New Roman" w:hAnsi="Arial" w:cs="Arial"/>
          <w:color w:val="000000" w:themeColor="text1"/>
        </w:rPr>
        <w:t>before each class, and will post my slides after each class. </w:t>
      </w:r>
    </w:p>
    <w:p w14:paraId="26F82A3C" w14:textId="559ECD37" w:rsidR="006056CC" w:rsidRPr="00950B39" w:rsidRDefault="006056CC" w:rsidP="006056CC">
      <w:pPr>
        <w:spacing w:before="90" w:after="90"/>
        <w:outlineLvl w:val="2"/>
        <w:rPr>
          <w:rFonts w:ascii="Arial" w:eastAsia="Times New Roman" w:hAnsi="Arial" w:cs="Arial"/>
          <w:color w:val="000000" w:themeColor="text1"/>
          <w:sz w:val="36"/>
          <w:szCs w:val="36"/>
        </w:rPr>
      </w:pPr>
      <w:proofErr w:type="spellStart"/>
      <w:r w:rsidRPr="00950B39">
        <w:rPr>
          <w:rFonts w:ascii="Arial" w:eastAsia="Times New Roman" w:hAnsi="Arial" w:cs="Arial"/>
          <w:b/>
          <w:bCs/>
          <w:color w:val="000000" w:themeColor="text1"/>
        </w:rPr>
        <w:t>bCourses</w:t>
      </w:r>
      <w:proofErr w:type="spellEnd"/>
    </w:p>
    <w:p w14:paraId="12260C8A" w14:textId="287E6549" w:rsidR="00995884" w:rsidRPr="000A0CEF" w:rsidRDefault="006056CC" w:rsidP="000A0CEF">
      <w:pPr>
        <w:spacing w:before="180" w:after="180"/>
        <w:rPr>
          <w:rFonts w:ascii="Arial" w:eastAsia="Times New Roman" w:hAnsi="Arial" w:cs="Arial"/>
          <w:color w:val="2D3B45"/>
        </w:rPr>
      </w:pPr>
      <w:r w:rsidRPr="000C5F04">
        <w:rPr>
          <w:rFonts w:ascii="Arial" w:eastAsia="Times New Roman" w:hAnsi="Arial" w:cs="Arial"/>
          <w:color w:val="000000" w:themeColor="text1"/>
        </w:rPr>
        <w:t xml:space="preserve">Our class </w:t>
      </w:r>
      <w:proofErr w:type="spellStart"/>
      <w:r w:rsidRPr="000C5F04">
        <w:rPr>
          <w:rFonts w:ascii="Arial" w:eastAsia="Times New Roman" w:hAnsi="Arial" w:cs="Arial"/>
          <w:color w:val="000000" w:themeColor="text1"/>
        </w:rPr>
        <w:t>bCourse</w:t>
      </w:r>
      <w:proofErr w:type="spellEnd"/>
      <w:r w:rsidRPr="000C5F04">
        <w:rPr>
          <w:rFonts w:ascii="Arial" w:eastAsia="Times New Roman" w:hAnsi="Arial" w:cs="Arial"/>
          <w:color w:val="000000" w:themeColor="text1"/>
        </w:rPr>
        <w:t xml:space="preserve"> site can be found</w:t>
      </w:r>
      <w:r w:rsidR="00FF0223">
        <w:rPr>
          <w:rFonts w:ascii="Arial" w:eastAsia="Times New Roman" w:hAnsi="Arial" w:cs="Arial"/>
          <w:color w:val="000000" w:themeColor="text1"/>
        </w:rPr>
        <w:t xml:space="preserve"> </w:t>
      </w:r>
      <w:hyperlink r:id="rId10" w:history="1">
        <w:r w:rsidR="00FF0223" w:rsidRPr="000414FC">
          <w:rPr>
            <w:rStyle w:val="Hyperlink"/>
            <w:rFonts w:ascii="Arial" w:eastAsia="Times New Roman" w:hAnsi="Arial" w:cs="Arial"/>
          </w:rPr>
          <w:t>here</w:t>
        </w:r>
      </w:hyperlink>
      <w:r w:rsidR="00FF0223">
        <w:rPr>
          <w:rFonts w:ascii="Arial" w:eastAsia="Times New Roman" w:hAnsi="Arial" w:cs="Arial"/>
          <w:color w:val="000000" w:themeColor="text1"/>
        </w:rPr>
        <w:t>.</w:t>
      </w:r>
      <w:r w:rsidR="00FF0223" w:rsidRPr="000A0CEF">
        <w:rPr>
          <w:rFonts w:ascii="Arial" w:eastAsia="Times New Roman" w:hAnsi="Arial" w:cs="Arial"/>
          <w:color w:val="2D3B45"/>
        </w:rPr>
        <w:t xml:space="preserve"> </w:t>
      </w:r>
      <w:r w:rsidR="0046770A">
        <w:rPr>
          <w:rFonts w:ascii="Arial" w:eastAsia="Times New Roman" w:hAnsi="Arial" w:cs="Arial"/>
          <w:color w:val="2D3B45"/>
        </w:rPr>
        <w:t>Please check the Announcements frequently to make sure you don’t miss important communications about class.</w:t>
      </w:r>
    </w:p>
    <w:p w14:paraId="066776EC" w14:textId="57772DD4" w:rsidR="00B5613D" w:rsidRPr="00950B39" w:rsidRDefault="00B5613D" w:rsidP="00B5613D">
      <w:pPr>
        <w:spacing w:before="90" w:after="90"/>
        <w:outlineLvl w:val="1"/>
        <w:rPr>
          <w:rFonts w:ascii="Arial" w:eastAsia="Times New Roman" w:hAnsi="Arial" w:cs="Arial"/>
          <w:color w:val="000000" w:themeColor="text1"/>
          <w:sz w:val="43"/>
          <w:szCs w:val="43"/>
        </w:rPr>
      </w:pPr>
      <w:r w:rsidRPr="00950B39">
        <w:rPr>
          <w:rFonts w:ascii="Arial" w:eastAsia="Times New Roman" w:hAnsi="Arial" w:cs="Arial"/>
          <w:b/>
          <w:bCs/>
          <w:color w:val="000000" w:themeColor="text1"/>
        </w:rPr>
        <w:t>Learning Outcomes</w:t>
      </w:r>
    </w:p>
    <w:p w14:paraId="4A49E5EB" w14:textId="77777777" w:rsidR="00B5613D" w:rsidRPr="00950B39" w:rsidRDefault="00B5613D"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Students in the course will be expected to achieve the following Berkeley Law Learning Outcomes:</w:t>
      </w:r>
    </w:p>
    <w:p w14:paraId="10064C54" w14:textId="77777777" w:rsidR="00B5613D" w:rsidRPr="00950B39" w:rsidRDefault="00B5613D"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(a) Knowledge and understanding of substantive and procedural law;</w:t>
      </w:r>
    </w:p>
    <w:p w14:paraId="5CAAF1D4" w14:textId="77777777" w:rsidR="00B5613D" w:rsidRPr="00950B39" w:rsidRDefault="00B5613D"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(b) Legal analysis and reasoning, legal research, problem-solving, and written and oral communication in the legal context;</w:t>
      </w:r>
    </w:p>
    <w:p w14:paraId="250C3E84" w14:textId="77777777" w:rsidR="00B5613D" w:rsidRPr="00950B39" w:rsidRDefault="00B5613D"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(c) Other professional skills needed for competent and ethical participation as a member of the legal profession; and</w:t>
      </w:r>
    </w:p>
    <w:p w14:paraId="61C70207" w14:textId="77777777" w:rsidR="00B5613D" w:rsidRPr="00950B39" w:rsidRDefault="00B5613D" w:rsidP="00B5613D">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(d) Using the law to solve real-world problems and to create a more just society.</w:t>
      </w:r>
    </w:p>
    <w:p w14:paraId="2AA5A99A" w14:textId="77777777" w:rsidR="00B5613D" w:rsidRPr="00950B39" w:rsidRDefault="00B5613D" w:rsidP="00B5613D">
      <w:pPr>
        <w:spacing w:before="180" w:after="180"/>
        <w:rPr>
          <w:rFonts w:ascii="Arial" w:eastAsia="Times New Roman" w:hAnsi="Arial" w:cs="Arial"/>
          <w:b/>
          <w:bCs/>
          <w:color w:val="000000" w:themeColor="text1"/>
        </w:rPr>
      </w:pPr>
      <w:r w:rsidRPr="00950B39">
        <w:rPr>
          <w:rFonts w:ascii="Arial" w:eastAsia="Times New Roman" w:hAnsi="Arial" w:cs="Arial"/>
          <w:b/>
          <w:bCs/>
          <w:i/>
          <w:iCs/>
          <w:color w:val="000000" w:themeColor="text1"/>
          <w:u w:val="single"/>
        </w:rPr>
        <w:t>Course-Specific Learning Outcomes</w:t>
      </w:r>
    </w:p>
    <w:p w14:paraId="4688B53F" w14:textId="77777777" w:rsidR="00F466BD" w:rsidRPr="00950B39" w:rsidRDefault="00F466BD" w:rsidP="00F466BD">
      <w:pPr>
        <w:rPr>
          <w:rFonts w:ascii="Arial" w:eastAsia="Times New Roman" w:hAnsi="Arial" w:cs="Arial"/>
          <w:color w:val="000000" w:themeColor="text1"/>
        </w:rPr>
      </w:pPr>
      <w:r w:rsidRPr="00950B39">
        <w:rPr>
          <w:rFonts w:ascii="Arial" w:eastAsia="Times New Roman" w:hAnsi="Arial" w:cs="Arial"/>
          <w:color w:val="000000" w:themeColor="text1"/>
        </w:rPr>
        <w:t>By the end of the semester, students should be able to:</w:t>
      </w:r>
    </w:p>
    <w:p w14:paraId="3068315E" w14:textId="16C9C1FF" w:rsidR="00B5613D" w:rsidRPr="00950B39" w:rsidRDefault="00256FCE" w:rsidP="000A0CEF">
      <w:pPr>
        <w:numPr>
          <w:ilvl w:val="0"/>
          <w:numId w:val="1"/>
        </w:numPr>
        <w:spacing w:before="100" w:beforeAutospacing="1" w:after="100" w:afterAutospacing="1"/>
        <w:ind w:left="1095"/>
        <w:rPr>
          <w:rFonts w:ascii="Arial" w:eastAsia="Times New Roman" w:hAnsi="Arial" w:cs="Arial"/>
          <w:color w:val="000000" w:themeColor="text1"/>
        </w:rPr>
      </w:pPr>
      <w:r w:rsidRPr="00950B39">
        <w:rPr>
          <w:rFonts w:ascii="Arial" w:eastAsia="Times New Roman" w:hAnsi="Arial" w:cs="Arial"/>
          <w:color w:val="000000" w:themeColor="text1"/>
        </w:rPr>
        <w:lastRenderedPageBreak/>
        <w:t>D</w:t>
      </w:r>
      <w:r w:rsidR="00F466BD" w:rsidRPr="00950B39">
        <w:rPr>
          <w:rFonts w:ascii="Arial" w:eastAsia="Times New Roman" w:hAnsi="Arial" w:cs="Arial"/>
          <w:color w:val="000000" w:themeColor="text1"/>
        </w:rPr>
        <w:t>escribe</w:t>
      </w:r>
      <w:r w:rsidR="00B5613D" w:rsidRPr="00950B39">
        <w:rPr>
          <w:rFonts w:ascii="Arial" w:eastAsia="Times New Roman" w:hAnsi="Arial" w:cs="Arial"/>
          <w:color w:val="000000" w:themeColor="text1"/>
        </w:rPr>
        <w:t xml:space="preserve"> the </w:t>
      </w:r>
      <w:r w:rsidR="003F280E" w:rsidRPr="00950B39">
        <w:rPr>
          <w:rFonts w:ascii="Arial" w:eastAsia="Times New Roman" w:hAnsi="Arial" w:cs="Arial"/>
          <w:color w:val="000000" w:themeColor="text1"/>
        </w:rPr>
        <w:t xml:space="preserve">basic </w:t>
      </w:r>
      <w:r w:rsidR="00B5613D" w:rsidRPr="00950B39">
        <w:rPr>
          <w:rFonts w:ascii="Arial" w:eastAsia="Times New Roman" w:hAnsi="Arial" w:cs="Arial"/>
          <w:color w:val="000000" w:themeColor="text1"/>
        </w:rPr>
        <w:t>foundations and intellectual progression of United States antitrust policy</w:t>
      </w:r>
      <w:r w:rsidR="00F466BD" w:rsidRPr="00950B39">
        <w:rPr>
          <w:rFonts w:ascii="Arial" w:eastAsia="Times New Roman" w:hAnsi="Arial" w:cs="Arial"/>
          <w:color w:val="000000" w:themeColor="text1"/>
        </w:rPr>
        <w:t xml:space="preserve"> and jurisprudence</w:t>
      </w:r>
      <w:r w:rsidR="00B5613D" w:rsidRPr="00950B39">
        <w:rPr>
          <w:rFonts w:ascii="Arial" w:eastAsia="Times New Roman" w:hAnsi="Arial" w:cs="Arial"/>
          <w:color w:val="000000" w:themeColor="text1"/>
        </w:rPr>
        <w:t>, and the recent challenges to orthodox antitrust analysis</w:t>
      </w:r>
    </w:p>
    <w:p w14:paraId="283AB45F" w14:textId="5A371944" w:rsidR="00B5613D" w:rsidRPr="00950B39" w:rsidRDefault="00F466BD" w:rsidP="000A0CEF">
      <w:pPr>
        <w:numPr>
          <w:ilvl w:val="0"/>
          <w:numId w:val="1"/>
        </w:numPr>
        <w:spacing w:before="100" w:beforeAutospacing="1" w:after="100" w:afterAutospacing="1"/>
        <w:ind w:left="1095"/>
        <w:rPr>
          <w:rFonts w:ascii="Arial" w:eastAsia="Times New Roman" w:hAnsi="Arial" w:cs="Arial"/>
          <w:color w:val="000000" w:themeColor="text1"/>
        </w:rPr>
      </w:pPr>
      <w:r w:rsidRPr="00950B39">
        <w:rPr>
          <w:rFonts w:ascii="Arial" w:eastAsia="Times New Roman" w:hAnsi="Arial" w:cs="Arial"/>
          <w:color w:val="000000" w:themeColor="text1"/>
        </w:rPr>
        <w:t>Explain</w:t>
      </w:r>
      <w:r w:rsidR="00B5613D" w:rsidRPr="00950B39">
        <w:rPr>
          <w:rFonts w:ascii="Arial" w:eastAsia="Times New Roman" w:hAnsi="Arial" w:cs="Arial"/>
          <w:color w:val="000000" w:themeColor="text1"/>
        </w:rPr>
        <w:t xml:space="preserve"> the </w:t>
      </w:r>
      <w:r w:rsidR="00F60B4B" w:rsidRPr="00950B39">
        <w:rPr>
          <w:rFonts w:ascii="Arial" w:eastAsia="Times New Roman" w:hAnsi="Arial" w:cs="Arial"/>
          <w:color w:val="000000" w:themeColor="text1"/>
        </w:rPr>
        <w:t xml:space="preserve">factual, economic, and </w:t>
      </w:r>
      <w:r w:rsidR="00B5613D" w:rsidRPr="00950B39">
        <w:rPr>
          <w:rFonts w:ascii="Arial" w:eastAsia="Times New Roman" w:hAnsi="Arial" w:cs="Arial"/>
          <w:color w:val="000000" w:themeColor="text1"/>
        </w:rPr>
        <w:t>legal</w:t>
      </w:r>
      <w:r w:rsidR="00F60B4B" w:rsidRPr="00950B39">
        <w:rPr>
          <w:rFonts w:ascii="Arial" w:eastAsia="Times New Roman" w:hAnsi="Arial" w:cs="Arial"/>
          <w:color w:val="000000" w:themeColor="text1"/>
        </w:rPr>
        <w:t xml:space="preserve"> i</w:t>
      </w:r>
      <w:r w:rsidR="00B5613D" w:rsidRPr="00950B39">
        <w:rPr>
          <w:rFonts w:ascii="Arial" w:eastAsia="Times New Roman" w:hAnsi="Arial" w:cs="Arial"/>
          <w:color w:val="000000" w:themeColor="text1"/>
        </w:rPr>
        <w:t xml:space="preserve">ssues and arguments </w:t>
      </w:r>
      <w:r w:rsidR="00256FCE" w:rsidRPr="00950B39">
        <w:rPr>
          <w:rFonts w:ascii="Arial" w:eastAsia="Times New Roman" w:hAnsi="Arial" w:cs="Arial"/>
          <w:color w:val="000000" w:themeColor="text1"/>
        </w:rPr>
        <w:t>relevant to</w:t>
      </w:r>
      <w:r w:rsidR="00B5613D" w:rsidRPr="00950B39">
        <w:rPr>
          <w:rFonts w:ascii="Arial" w:eastAsia="Times New Roman" w:hAnsi="Arial" w:cs="Arial"/>
          <w:color w:val="000000" w:themeColor="text1"/>
        </w:rPr>
        <w:t xml:space="preserve"> the application of antitrust </w:t>
      </w:r>
      <w:r w:rsidR="00256FCE" w:rsidRPr="00950B39">
        <w:rPr>
          <w:rFonts w:ascii="Arial" w:eastAsia="Times New Roman" w:hAnsi="Arial" w:cs="Arial"/>
          <w:color w:val="000000" w:themeColor="text1"/>
        </w:rPr>
        <w:t>laws</w:t>
      </w:r>
      <w:r w:rsidR="00B5613D" w:rsidRPr="00950B39">
        <w:rPr>
          <w:rFonts w:ascii="Arial" w:eastAsia="Times New Roman" w:hAnsi="Arial" w:cs="Arial"/>
          <w:color w:val="000000" w:themeColor="text1"/>
        </w:rPr>
        <w:t xml:space="preserve"> to digital platforms</w:t>
      </w:r>
      <w:r w:rsidR="009D4DD5" w:rsidRPr="00950B39">
        <w:rPr>
          <w:rFonts w:ascii="Arial" w:eastAsia="Times New Roman" w:hAnsi="Arial" w:cs="Arial"/>
          <w:color w:val="000000" w:themeColor="text1"/>
        </w:rPr>
        <w:t>, including:</w:t>
      </w:r>
    </w:p>
    <w:p w14:paraId="4F7B7BB8" w14:textId="207DA42E" w:rsidR="009D4DD5" w:rsidRPr="00950B39" w:rsidRDefault="009D4994" w:rsidP="000A0CEF">
      <w:pPr>
        <w:numPr>
          <w:ilvl w:val="1"/>
          <w:numId w:val="1"/>
        </w:numPr>
        <w:spacing w:before="100" w:beforeAutospacing="1" w:after="100" w:afterAutospacing="1"/>
        <w:rPr>
          <w:rFonts w:ascii="Arial" w:eastAsia="Times New Roman" w:hAnsi="Arial" w:cs="Arial"/>
          <w:color w:val="000000" w:themeColor="text1"/>
        </w:rPr>
      </w:pPr>
      <w:r w:rsidRPr="00950B39">
        <w:rPr>
          <w:rFonts w:ascii="Arial" w:eastAsia="Times New Roman" w:hAnsi="Arial" w:cs="Arial"/>
          <w:color w:val="000000" w:themeColor="text1"/>
        </w:rPr>
        <w:t xml:space="preserve">The nature </w:t>
      </w:r>
      <w:r w:rsidR="00AA3BC6" w:rsidRPr="00950B39">
        <w:rPr>
          <w:rFonts w:ascii="Arial" w:eastAsia="Times New Roman" w:hAnsi="Arial" w:cs="Arial"/>
          <w:color w:val="000000" w:themeColor="text1"/>
        </w:rPr>
        <w:t xml:space="preserve">of </w:t>
      </w:r>
      <w:r w:rsidRPr="00950B39">
        <w:rPr>
          <w:rFonts w:ascii="Arial" w:eastAsia="Times New Roman" w:hAnsi="Arial" w:cs="Arial"/>
          <w:color w:val="000000" w:themeColor="text1"/>
        </w:rPr>
        <w:t xml:space="preserve">competition among and within multisided platforms, and </w:t>
      </w:r>
      <w:r w:rsidR="00AA3BC6" w:rsidRPr="00950B39">
        <w:rPr>
          <w:rFonts w:ascii="Arial" w:eastAsia="Times New Roman" w:hAnsi="Arial" w:cs="Arial"/>
          <w:color w:val="000000" w:themeColor="text1"/>
        </w:rPr>
        <w:t xml:space="preserve">the </w:t>
      </w:r>
      <w:r w:rsidRPr="00950B39">
        <w:rPr>
          <w:rFonts w:ascii="Arial" w:eastAsia="Times New Roman" w:hAnsi="Arial" w:cs="Arial"/>
          <w:color w:val="000000" w:themeColor="text1"/>
        </w:rPr>
        <w:t>m</w:t>
      </w:r>
      <w:r w:rsidR="009D4DD5" w:rsidRPr="00950B39">
        <w:rPr>
          <w:rFonts w:ascii="Arial" w:eastAsia="Times New Roman" w:hAnsi="Arial" w:cs="Arial"/>
          <w:color w:val="000000" w:themeColor="text1"/>
        </w:rPr>
        <w:t>arket conditions that increase the likelihood that platforms will obtain durable market power</w:t>
      </w:r>
    </w:p>
    <w:p w14:paraId="37B48D98" w14:textId="7AF0DB09" w:rsidR="003F280E" w:rsidRPr="00950B39" w:rsidRDefault="009D4DD5" w:rsidP="000A0CEF">
      <w:pPr>
        <w:numPr>
          <w:ilvl w:val="1"/>
          <w:numId w:val="1"/>
        </w:numPr>
        <w:spacing w:before="100" w:beforeAutospacing="1" w:after="100" w:afterAutospacing="1"/>
        <w:rPr>
          <w:rFonts w:ascii="Arial" w:eastAsia="Times New Roman" w:hAnsi="Arial" w:cs="Arial"/>
          <w:color w:val="000000" w:themeColor="text1"/>
        </w:rPr>
      </w:pPr>
      <w:r w:rsidRPr="00950B39">
        <w:rPr>
          <w:rFonts w:ascii="Arial" w:eastAsia="Times New Roman" w:hAnsi="Arial" w:cs="Arial"/>
          <w:color w:val="000000" w:themeColor="text1"/>
        </w:rPr>
        <w:t xml:space="preserve">Different ways </w:t>
      </w:r>
      <w:r w:rsidR="00AA3BC6" w:rsidRPr="00950B39">
        <w:rPr>
          <w:rFonts w:ascii="Arial" w:eastAsia="Times New Roman" w:hAnsi="Arial" w:cs="Arial"/>
          <w:color w:val="000000" w:themeColor="text1"/>
        </w:rPr>
        <w:t xml:space="preserve">that </w:t>
      </w:r>
      <w:r w:rsidR="009D4994" w:rsidRPr="00950B39">
        <w:rPr>
          <w:rFonts w:ascii="Arial" w:eastAsia="Times New Roman" w:hAnsi="Arial" w:cs="Arial"/>
          <w:color w:val="000000" w:themeColor="text1"/>
        </w:rPr>
        <w:t xml:space="preserve">dominant </w:t>
      </w:r>
      <w:r w:rsidRPr="00950B39">
        <w:rPr>
          <w:rFonts w:ascii="Arial" w:eastAsia="Times New Roman" w:hAnsi="Arial" w:cs="Arial"/>
          <w:color w:val="000000" w:themeColor="text1"/>
        </w:rPr>
        <w:t>platforms respond to competitive threats</w:t>
      </w:r>
      <w:r w:rsidR="003F280E" w:rsidRPr="00950B39">
        <w:rPr>
          <w:rFonts w:ascii="Arial" w:eastAsia="Times New Roman" w:hAnsi="Arial" w:cs="Arial"/>
          <w:color w:val="000000" w:themeColor="text1"/>
        </w:rPr>
        <w:t>, both unilaterally and in combination with other market actors</w:t>
      </w:r>
    </w:p>
    <w:p w14:paraId="2F792EE2" w14:textId="77777777" w:rsidR="009D4994" w:rsidRPr="00950B39" w:rsidRDefault="00256FCE" w:rsidP="000A0CEF">
      <w:pPr>
        <w:numPr>
          <w:ilvl w:val="1"/>
          <w:numId w:val="1"/>
        </w:numPr>
        <w:spacing w:before="100" w:beforeAutospacing="1" w:after="100" w:afterAutospacing="1"/>
        <w:rPr>
          <w:rFonts w:ascii="Arial" w:eastAsia="Times New Roman" w:hAnsi="Arial" w:cs="Arial"/>
          <w:color w:val="000000" w:themeColor="text1"/>
        </w:rPr>
      </w:pPr>
      <w:r w:rsidRPr="00950B39">
        <w:rPr>
          <w:rFonts w:ascii="Arial" w:eastAsia="Times New Roman" w:hAnsi="Arial" w:cs="Arial"/>
          <w:color w:val="000000" w:themeColor="text1"/>
        </w:rPr>
        <w:t>Ho</w:t>
      </w:r>
      <w:r w:rsidR="00962C71" w:rsidRPr="00950B39">
        <w:rPr>
          <w:rFonts w:ascii="Arial" w:eastAsia="Times New Roman" w:hAnsi="Arial" w:cs="Arial"/>
          <w:color w:val="000000" w:themeColor="text1"/>
        </w:rPr>
        <w:t>w</w:t>
      </w:r>
      <w:r w:rsidR="00B5613D" w:rsidRPr="00950B39">
        <w:rPr>
          <w:rFonts w:ascii="Arial" w:eastAsia="Times New Roman" w:hAnsi="Arial" w:cs="Arial"/>
          <w:color w:val="000000" w:themeColor="text1"/>
        </w:rPr>
        <w:t xml:space="preserve"> existing antitrust law frameworks </w:t>
      </w:r>
      <w:r w:rsidR="00962C71" w:rsidRPr="00950B39">
        <w:rPr>
          <w:rFonts w:ascii="Arial" w:eastAsia="Times New Roman" w:hAnsi="Arial" w:cs="Arial"/>
          <w:color w:val="000000" w:themeColor="text1"/>
        </w:rPr>
        <w:t xml:space="preserve">apply </w:t>
      </w:r>
      <w:r w:rsidR="00B5613D" w:rsidRPr="00950B39">
        <w:rPr>
          <w:rFonts w:ascii="Arial" w:eastAsia="Times New Roman" w:hAnsi="Arial" w:cs="Arial"/>
          <w:color w:val="000000" w:themeColor="text1"/>
        </w:rPr>
        <w:t xml:space="preserve">to </w:t>
      </w:r>
      <w:r w:rsidR="009D4994" w:rsidRPr="00950B39">
        <w:rPr>
          <w:rFonts w:ascii="Arial" w:eastAsia="Times New Roman" w:hAnsi="Arial" w:cs="Arial"/>
          <w:color w:val="000000" w:themeColor="text1"/>
        </w:rPr>
        <w:t xml:space="preserve">allegedly anticompetitive </w:t>
      </w:r>
      <w:r w:rsidR="00B5613D" w:rsidRPr="00950B39">
        <w:rPr>
          <w:rFonts w:ascii="Arial" w:eastAsia="Times New Roman" w:hAnsi="Arial" w:cs="Arial"/>
          <w:color w:val="000000" w:themeColor="text1"/>
        </w:rPr>
        <w:t xml:space="preserve">digital platform </w:t>
      </w:r>
      <w:r w:rsidR="003F280E" w:rsidRPr="00950B39">
        <w:rPr>
          <w:rFonts w:ascii="Arial" w:eastAsia="Times New Roman" w:hAnsi="Arial" w:cs="Arial"/>
          <w:color w:val="000000" w:themeColor="text1"/>
        </w:rPr>
        <w:t>behaviors</w:t>
      </w:r>
    </w:p>
    <w:p w14:paraId="6F267674" w14:textId="4A2B6FA4" w:rsidR="00B5613D" w:rsidRPr="00950B39" w:rsidRDefault="009D4994" w:rsidP="000A0CEF">
      <w:pPr>
        <w:numPr>
          <w:ilvl w:val="1"/>
          <w:numId w:val="1"/>
        </w:numPr>
        <w:spacing w:before="100" w:beforeAutospacing="1" w:after="100" w:afterAutospacing="1"/>
        <w:rPr>
          <w:rFonts w:ascii="Arial" w:eastAsia="Times New Roman" w:hAnsi="Arial" w:cs="Arial"/>
          <w:color w:val="000000" w:themeColor="text1"/>
        </w:rPr>
      </w:pPr>
      <w:r w:rsidRPr="00950B39">
        <w:rPr>
          <w:rFonts w:ascii="Arial" w:eastAsia="Times New Roman" w:hAnsi="Arial" w:cs="Arial"/>
          <w:color w:val="000000" w:themeColor="text1"/>
        </w:rPr>
        <w:t>T</w:t>
      </w:r>
      <w:r w:rsidR="003F280E" w:rsidRPr="00950B39">
        <w:rPr>
          <w:rFonts w:ascii="Arial" w:eastAsia="Times New Roman" w:hAnsi="Arial" w:cs="Arial"/>
          <w:color w:val="000000" w:themeColor="text1"/>
        </w:rPr>
        <w:t xml:space="preserve">he relationship between antitrust law and various social problems associated with </w:t>
      </w:r>
      <w:r w:rsidRPr="00950B39">
        <w:rPr>
          <w:rFonts w:ascii="Arial" w:eastAsia="Times New Roman" w:hAnsi="Arial" w:cs="Arial"/>
          <w:color w:val="000000" w:themeColor="text1"/>
        </w:rPr>
        <w:t xml:space="preserve">online </w:t>
      </w:r>
      <w:r w:rsidR="003F280E" w:rsidRPr="00950B39">
        <w:rPr>
          <w:rFonts w:ascii="Arial" w:eastAsia="Times New Roman" w:hAnsi="Arial" w:cs="Arial"/>
          <w:color w:val="000000" w:themeColor="text1"/>
        </w:rPr>
        <w:t xml:space="preserve">platforms </w:t>
      </w:r>
    </w:p>
    <w:p w14:paraId="3F44EDED" w14:textId="6B87E4B0" w:rsidR="00BC67E1" w:rsidRPr="00950B39" w:rsidRDefault="00B5613D" w:rsidP="00BC67E1">
      <w:pPr>
        <w:numPr>
          <w:ilvl w:val="0"/>
          <w:numId w:val="1"/>
        </w:numPr>
        <w:spacing w:before="100" w:beforeAutospacing="1" w:after="100" w:afterAutospacing="1"/>
        <w:ind w:left="1095"/>
        <w:rPr>
          <w:rFonts w:ascii="Arial" w:eastAsia="Times New Roman" w:hAnsi="Arial" w:cs="Arial"/>
          <w:color w:val="000000" w:themeColor="text1"/>
        </w:rPr>
      </w:pPr>
      <w:r w:rsidRPr="00950B39">
        <w:rPr>
          <w:rFonts w:ascii="Arial" w:eastAsia="Times New Roman" w:hAnsi="Arial" w:cs="Arial"/>
          <w:color w:val="000000" w:themeColor="text1"/>
        </w:rPr>
        <w:t xml:space="preserve">Analyze and evaluate </w:t>
      </w:r>
      <w:r w:rsidR="00F466BD" w:rsidRPr="00950B39">
        <w:rPr>
          <w:rFonts w:ascii="Arial" w:eastAsia="Times New Roman" w:hAnsi="Arial" w:cs="Arial"/>
          <w:color w:val="000000" w:themeColor="text1"/>
        </w:rPr>
        <w:t xml:space="preserve">the strengths and weaknesses of </w:t>
      </w:r>
      <w:r w:rsidRPr="00950B39">
        <w:rPr>
          <w:rFonts w:ascii="Arial" w:eastAsia="Times New Roman" w:hAnsi="Arial" w:cs="Arial"/>
          <w:color w:val="000000" w:themeColor="text1"/>
        </w:rPr>
        <w:t xml:space="preserve">potential legal, regulatory and legislative </w:t>
      </w:r>
      <w:r w:rsidR="009D4994" w:rsidRPr="00950B39">
        <w:rPr>
          <w:rFonts w:ascii="Arial" w:eastAsia="Times New Roman" w:hAnsi="Arial" w:cs="Arial"/>
          <w:color w:val="000000" w:themeColor="text1"/>
        </w:rPr>
        <w:t xml:space="preserve">antitrust </w:t>
      </w:r>
      <w:r w:rsidR="00AA3BC6" w:rsidRPr="00950B39">
        <w:rPr>
          <w:rFonts w:ascii="Arial" w:eastAsia="Times New Roman" w:hAnsi="Arial" w:cs="Arial"/>
          <w:color w:val="000000" w:themeColor="text1"/>
        </w:rPr>
        <w:t>responses to</w:t>
      </w:r>
      <w:r w:rsidRPr="00950B39">
        <w:rPr>
          <w:rFonts w:ascii="Arial" w:eastAsia="Times New Roman" w:hAnsi="Arial" w:cs="Arial"/>
          <w:color w:val="000000" w:themeColor="text1"/>
        </w:rPr>
        <w:t xml:space="preserve"> problems in digital markets</w:t>
      </w:r>
    </w:p>
    <w:p w14:paraId="52688313" w14:textId="7F658B08" w:rsidR="00BC67E1" w:rsidRPr="00950B39" w:rsidRDefault="000A0CEF" w:rsidP="00BC67E1">
      <w:pPr>
        <w:rPr>
          <w:rFonts w:ascii="Times New Roman" w:eastAsia="Times New Roman" w:hAnsi="Times New Roman" w:cs="Times New Roman"/>
          <w:b/>
          <w:bCs/>
          <w:color w:val="000000" w:themeColor="text1"/>
        </w:rPr>
      </w:pPr>
      <w:r w:rsidRPr="00950B39">
        <w:rPr>
          <w:rFonts w:ascii="Arial" w:eastAsia="Times New Roman" w:hAnsi="Arial" w:cs="Arial"/>
          <w:b/>
          <w:bCs/>
          <w:color w:val="000000" w:themeColor="text1"/>
        </w:rPr>
        <w:t>Mid-Semester Assignment/Final Exam/</w:t>
      </w:r>
      <w:r w:rsidR="00BC67E1" w:rsidRPr="00950B39">
        <w:rPr>
          <w:rFonts w:ascii="Arial" w:eastAsia="Times New Roman" w:hAnsi="Arial" w:cs="Arial"/>
          <w:b/>
          <w:bCs/>
          <w:color w:val="000000" w:themeColor="text1"/>
        </w:rPr>
        <w:t>Grading</w:t>
      </w:r>
      <w:r w:rsidRPr="00950B39">
        <w:rPr>
          <w:rFonts w:ascii="Arial" w:eastAsia="Times New Roman" w:hAnsi="Arial" w:cs="Arial"/>
          <w:b/>
          <w:bCs/>
          <w:color w:val="000000" w:themeColor="text1"/>
        </w:rPr>
        <w:t>/Class Participation</w:t>
      </w:r>
    </w:p>
    <w:p w14:paraId="0E7951E9" w14:textId="22A358B4" w:rsidR="00BC67E1" w:rsidRPr="00950B39" w:rsidRDefault="00BC67E1" w:rsidP="00BC67E1">
      <w:pPr>
        <w:rPr>
          <w:rFonts w:ascii="Times New Roman" w:eastAsia="Times New Roman" w:hAnsi="Times New Roman" w:cs="Times New Roman"/>
          <w:b/>
          <w:bCs/>
          <w:color w:val="000000" w:themeColor="text1"/>
        </w:rPr>
      </w:pPr>
    </w:p>
    <w:p w14:paraId="5134B4D8" w14:textId="46FC3EF9" w:rsidR="00E67875" w:rsidRPr="00E67875" w:rsidRDefault="00E67875" w:rsidP="00E67875">
      <w:pPr>
        <w:rPr>
          <w:rFonts w:ascii="Arial" w:eastAsia="Times New Roman" w:hAnsi="Arial" w:cs="Arial"/>
          <w:color w:val="000000" w:themeColor="text1"/>
        </w:rPr>
      </w:pPr>
      <w:r w:rsidRPr="00CA73C9">
        <w:rPr>
          <w:rFonts w:ascii="Arial" w:eastAsia="Times New Roman" w:hAnsi="Arial" w:cs="Arial"/>
          <w:color w:val="000000" w:themeColor="text1"/>
        </w:rPr>
        <w:t xml:space="preserve">Your grade will be based on </w:t>
      </w:r>
      <w:r w:rsidR="00FF0223" w:rsidRPr="00CA73C9">
        <w:rPr>
          <w:rFonts w:ascii="Arial" w:eastAsia="Times New Roman" w:hAnsi="Arial" w:cs="Arial"/>
          <w:color w:val="000000" w:themeColor="text1"/>
        </w:rPr>
        <w:t>an in-class</w:t>
      </w:r>
      <w:r w:rsidRPr="00CA73C9">
        <w:rPr>
          <w:rFonts w:ascii="Arial" w:eastAsia="Times New Roman" w:hAnsi="Arial" w:cs="Arial"/>
          <w:color w:val="000000" w:themeColor="text1"/>
        </w:rPr>
        <w:t xml:space="preserve"> final examination and </w:t>
      </w:r>
      <w:r w:rsidR="00CA73C9" w:rsidRPr="00CA73C9">
        <w:rPr>
          <w:rFonts w:ascii="Arial" w:eastAsia="Times New Roman" w:hAnsi="Arial" w:cs="Arial"/>
          <w:color w:val="000000" w:themeColor="text1"/>
        </w:rPr>
        <w:t xml:space="preserve">completion of </w:t>
      </w:r>
      <w:r w:rsidRPr="00CA73C9">
        <w:rPr>
          <w:rFonts w:ascii="Arial" w:eastAsia="Times New Roman" w:hAnsi="Arial" w:cs="Arial"/>
          <w:color w:val="000000" w:themeColor="text1"/>
        </w:rPr>
        <w:t xml:space="preserve">a short (500-word) mid-semester writing assignment (likely a response/reflection on one of the assigned readings). The final examination will count for 90% of your grade and the mid-semester written assignment will count for 10% of your grade. The </w:t>
      </w:r>
      <w:r w:rsidR="00755E35" w:rsidRPr="00CA73C9">
        <w:rPr>
          <w:rFonts w:ascii="Arial" w:eastAsia="Times New Roman" w:hAnsi="Arial" w:cs="Arial"/>
          <w:color w:val="000000" w:themeColor="text1"/>
        </w:rPr>
        <w:t xml:space="preserve">final </w:t>
      </w:r>
      <w:r w:rsidRPr="00CA73C9">
        <w:rPr>
          <w:rFonts w:ascii="Arial" w:eastAsia="Times New Roman" w:hAnsi="Arial" w:cs="Arial"/>
          <w:color w:val="000000" w:themeColor="text1"/>
        </w:rPr>
        <w:t xml:space="preserve">exam will be </w:t>
      </w:r>
      <w:r w:rsidR="00CA73C9" w:rsidRPr="00CA73C9">
        <w:rPr>
          <w:rFonts w:ascii="Arial" w:eastAsia="Times New Roman" w:hAnsi="Arial" w:cs="Arial"/>
          <w:color w:val="000000" w:themeColor="text1"/>
        </w:rPr>
        <w:t xml:space="preserve">open book with limitations. You may use your notes, slides presented in class, and an outline that you participated in preparing. You may also use the assigned readings on the course website, but otherwise you may not access the internet during the exam, or use </w:t>
      </w:r>
      <w:proofErr w:type="spellStart"/>
      <w:r w:rsidR="00CA73C9" w:rsidRPr="00CA73C9">
        <w:rPr>
          <w:rFonts w:ascii="Arial" w:eastAsia="Times New Roman" w:hAnsi="Arial" w:cs="Arial"/>
          <w:color w:val="000000" w:themeColor="text1"/>
        </w:rPr>
        <w:t>ChatGPT</w:t>
      </w:r>
      <w:proofErr w:type="spellEnd"/>
      <w:r w:rsidR="00CA73C9" w:rsidRPr="00CA73C9">
        <w:rPr>
          <w:rFonts w:ascii="Arial" w:eastAsia="Times New Roman" w:hAnsi="Arial" w:cs="Arial"/>
          <w:color w:val="000000" w:themeColor="text1"/>
        </w:rPr>
        <w:t xml:space="preserve"> or any other generative AI program. You may not cut-and-paste content into your answers.</w:t>
      </w:r>
      <w:r w:rsidR="00CA73C9" w:rsidRPr="00CA73C9">
        <w:rPr>
          <w:rFonts w:ascii="Arial" w:eastAsia="Times New Roman" w:hAnsi="Arial" w:cs="Arial"/>
          <w:color w:val="000000" w:themeColor="text1"/>
        </w:rPr>
        <w:t xml:space="preserve"> </w:t>
      </w:r>
      <w:r w:rsidR="00CA73C9" w:rsidRPr="00CA73C9">
        <w:rPr>
          <w:rFonts w:ascii="Arial" w:eastAsia="Times New Roman" w:hAnsi="Arial" w:cs="Arial"/>
          <w:color w:val="000000" w:themeColor="text1"/>
        </w:rPr>
        <w:t>Students will have 4 hours to complete the final exam.</w:t>
      </w:r>
      <w:r w:rsidR="00CA73C9" w:rsidRPr="00950B39">
        <w:rPr>
          <w:rFonts w:ascii="Arial" w:eastAsia="Times New Roman" w:hAnsi="Arial" w:cs="Arial"/>
          <w:color w:val="000000" w:themeColor="text1"/>
        </w:rPr>
        <w:t>  </w:t>
      </w:r>
    </w:p>
    <w:p w14:paraId="6E0A9B8E" w14:textId="77777777" w:rsidR="00E67875" w:rsidRPr="00E67875" w:rsidRDefault="00E67875" w:rsidP="00E67875">
      <w:pPr>
        <w:rPr>
          <w:rFonts w:ascii="Arial" w:eastAsia="Times New Roman" w:hAnsi="Arial" w:cs="Arial"/>
          <w:color w:val="000000" w:themeColor="text1"/>
        </w:rPr>
      </w:pPr>
      <w:r w:rsidRPr="00E67875">
        <w:rPr>
          <w:rFonts w:ascii="Arial" w:eastAsia="Times New Roman" w:hAnsi="Arial" w:cs="Arial"/>
          <w:color w:val="000000" w:themeColor="text1"/>
        </w:rPr>
        <w:t> </w:t>
      </w:r>
    </w:p>
    <w:p w14:paraId="72F74C16" w14:textId="77777777" w:rsidR="00E67875" w:rsidRPr="00950B39" w:rsidRDefault="00E67875" w:rsidP="00E67875">
      <w:pPr>
        <w:rPr>
          <w:rFonts w:ascii="Arial" w:eastAsia="Times New Roman" w:hAnsi="Arial" w:cs="Arial"/>
          <w:color w:val="000000" w:themeColor="text1"/>
        </w:rPr>
      </w:pPr>
      <w:r w:rsidRPr="00E67875">
        <w:rPr>
          <w:rFonts w:ascii="Arial" w:eastAsia="Times New Roman" w:hAnsi="Arial" w:cs="Arial"/>
          <w:color w:val="000000" w:themeColor="text1"/>
        </w:rPr>
        <w:t xml:space="preserve">I will take class participation into account to break any ties that must be broken due to the law school’s curved grading system. Posting discussion items on </w:t>
      </w:r>
      <w:proofErr w:type="spellStart"/>
      <w:r w:rsidRPr="00E67875">
        <w:rPr>
          <w:rFonts w:ascii="Arial" w:eastAsia="Times New Roman" w:hAnsi="Arial" w:cs="Arial"/>
          <w:color w:val="000000" w:themeColor="text1"/>
        </w:rPr>
        <w:t>bCourses</w:t>
      </w:r>
      <w:proofErr w:type="spellEnd"/>
      <w:r w:rsidRPr="00E67875">
        <w:rPr>
          <w:rFonts w:ascii="Arial" w:eastAsia="Times New Roman" w:hAnsi="Arial" w:cs="Arial"/>
          <w:color w:val="000000" w:themeColor="text1"/>
        </w:rPr>
        <w:t xml:space="preserve"> </w:t>
      </w:r>
      <w:r w:rsidRPr="00950B39">
        <w:rPr>
          <w:rFonts w:ascii="Arial" w:eastAsia="Times New Roman" w:hAnsi="Arial" w:cs="Arial"/>
          <w:color w:val="000000" w:themeColor="text1"/>
        </w:rPr>
        <w:t xml:space="preserve">will also </w:t>
      </w:r>
      <w:r w:rsidRPr="00E67875">
        <w:rPr>
          <w:rFonts w:ascii="Arial" w:eastAsia="Times New Roman" w:hAnsi="Arial" w:cs="Arial"/>
          <w:color w:val="000000" w:themeColor="text1"/>
        </w:rPr>
        <w:t>count as class participation.</w:t>
      </w:r>
    </w:p>
    <w:p w14:paraId="66AB569E" w14:textId="77777777" w:rsidR="00E67875" w:rsidRPr="00950B39" w:rsidRDefault="00E67875" w:rsidP="00E67875">
      <w:pPr>
        <w:rPr>
          <w:rFonts w:ascii="Arial" w:eastAsia="Times New Roman" w:hAnsi="Arial" w:cs="Arial"/>
          <w:color w:val="000000" w:themeColor="text1"/>
        </w:rPr>
      </w:pPr>
    </w:p>
    <w:p w14:paraId="4AA52A0F" w14:textId="142EE8F2" w:rsidR="009915F1" w:rsidRPr="00950B39" w:rsidRDefault="009915F1" w:rsidP="00E67875">
      <w:pPr>
        <w:rPr>
          <w:rFonts w:ascii="Arial" w:eastAsia="Times New Roman" w:hAnsi="Arial" w:cs="Arial"/>
          <w:color w:val="000000" w:themeColor="text1"/>
        </w:rPr>
      </w:pPr>
      <w:r w:rsidRPr="00950B39">
        <w:rPr>
          <w:rFonts w:ascii="Arial" w:eastAsia="Times New Roman" w:hAnsi="Arial" w:cs="Arial"/>
          <w:color w:val="000000" w:themeColor="text1"/>
        </w:rPr>
        <w:t>Classes will involve detailed consideration and discussion of cases</w:t>
      </w:r>
      <w:r w:rsidR="00570F9F" w:rsidRPr="00950B39">
        <w:rPr>
          <w:rFonts w:ascii="Arial" w:eastAsia="Times New Roman" w:hAnsi="Arial" w:cs="Arial"/>
          <w:color w:val="000000" w:themeColor="text1"/>
        </w:rPr>
        <w:t xml:space="preserve">, </w:t>
      </w:r>
      <w:r w:rsidR="0062161E" w:rsidRPr="00950B39">
        <w:rPr>
          <w:rFonts w:ascii="Arial" w:eastAsia="Times New Roman" w:hAnsi="Arial" w:cs="Arial"/>
          <w:color w:val="000000" w:themeColor="text1"/>
        </w:rPr>
        <w:t xml:space="preserve">scholarly </w:t>
      </w:r>
      <w:r w:rsidR="00570F9F" w:rsidRPr="00950B39">
        <w:rPr>
          <w:rFonts w:ascii="Arial" w:eastAsia="Times New Roman" w:hAnsi="Arial" w:cs="Arial"/>
          <w:color w:val="000000" w:themeColor="text1"/>
        </w:rPr>
        <w:t>articles,</w:t>
      </w:r>
      <w:r w:rsidRPr="00950B39">
        <w:rPr>
          <w:rFonts w:ascii="Arial" w:eastAsia="Times New Roman" w:hAnsi="Arial" w:cs="Arial"/>
          <w:color w:val="000000" w:themeColor="text1"/>
        </w:rPr>
        <w:t xml:space="preserve"> and hypotheticals.  Each student should participate in class, as an active listener and contributor. I encourage students to volunteer answers and to ask questions. You should come to class even if you are unprepared – a situation I hope will be rare. If you need to miss class for an emergency, please email me ahead of time.</w:t>
      </w:r>
    </w:p>
    <w:p w14:paraId="0D2B4136" w14:textId="51D717C3" w:rsidR="009915F1" w:rsidRPr="00950B39" w:rsidRDefault="009915F1" w:rsidP="000A0CEF">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You may use a laptop or other device to access reading assignments during class. However, I encourage you to take hand-written notes, as research shows that people absorb information better this way.  Except for class-related activities, please don’t use the internet, text or use apps during class.</w:t>
      </w:r>
    </w:p>
    <w:p w14:paraId="43B785A8" w14:textId="7242CA0E" w:rsidR="009E0B24" w:rsidRDefault="009E0B24" w:rsidP="00CA73C9">
      <w:pPr>
        <w:rPr>
          <w:rFonts w:ascii="Arial" w:eastAsia="Times New Roman" w:hAnsi="Arial" w:cs="Arial"/>
          <w:color w:val="000000" w:themeColor="text1"/>
        </w:rPr>
      </w:pPr>
      <w:r w:rsidRPr="00950B39">
        <w:rPr>
          <w:rFonts w:ascii="Arial" w:eastAsia="Times New Roman" w:hAnsi="Arial" w:cs="Arial"/>
          <w:color w:val="000000" w:themeColor="text1"/>
        </w:rPr>
        <w:t xml:space="preserve">Timely submission of assignments is an important part of professionalism. Accordingly, I will expect you to submit your mid-semester writing assignment by the due date. I understand, though, that extenuating circumstances might prevent you from doing so. If </w:t>
      </w:r>
      <w:r w:rsidRPr="00950B39">
        <w:rPr>
          <w:rFonts w:ascii="Arial" w:eastAsia="Times New Roman" w:hAnsi="Arial" w:cs="Arial"/>
          <w:color w:val="000000" w:themeColor="text1"/>
        </w:rPr>
        <w:lastRenderedPageBreak/>
        <w:t>you need to submit an assignment late for a valid reason (</w:t>
      </w:r>
      <w:proofErr w:type="gramStart"/>
      <w:r w:rsidRPr="00950B39">
        <w:rPr>
          <w:rFonts w:ascii="Arial" w:eastAsia="Times New Roman" w:hAnsi="Arial" w:cs="Arial"/>
          <w:color w:val="000000" w:themeColor="text1"/>
        </w:rPr>
        <w:t>e.g.</w:t>
      </w:r>
      <w:proofErr w:type="gramEnd"/>
      <w:r w:rsidRPr="00950B39">
        <w:rPr>
          <w:rFonts w:ascii="Arial" w:eastAsia="Times New Roman" w:hAnsi="Arial" w:cs="Arial"/>
          <w:color w:val="000000" w:themeColor="text1"/>
        </w:rPr>
        <w:t xml:space="preserve"> illness or family emergency), please email me before the due date or as soon as possible in light of the circumstances. I will be happy to provide you with an extension if necessary. However, if you fail to communicate with me, unexcused late or incomplete </w:t>
      </w:r>
      <w:r w:rsidR="001B2102" w:rsidRPr="00950B39">
        <w:rPr>
          <w:rFonts w:ascii="Arial" w:eastAsia="Times New Roman" w:hAnsi="Arial" w:cs="Arial"/>
          <w:color w:val="000000" w:themeColor="text1"/>
        </w:rPr>
        <w:t>submissions</w:t>
      </w:r>
      <w:r w:rsidRPr="00950B39">
        <w:rPr>
          <w:rFonts w:ascii="Arial" w:eastAsia="Times New Roman" w:hAnsi="Arial" w:cs="Arial"/>
          <w:color w:val="000000" w:themeColor="text1"/>
        </w:rPr>
        <w:t xml:space="preserve"> will result in reduced points.</w:t>
      </w:r>
      <w:r w:rsidRPr="00950B39">
        <w:rPr>
          <w:rFonts w:ascii="Arial" w:eastAsia="Times New Roman" w:hAnsi="Arial" w:cs="Arial"/>
          <w:b/>
          <w:bCs/>
          <w:color w:val="000000" w:themeColor="text1"/>
        </w:rPr>
        <w:t> </w:t>
      </w:r>
    </w:p>
    <w:p w14:paraId="074E7B4B" w14:textId="77777777" w:rsidR="00CA73C9" w:rsidRPr="00950B39" w:rsidRDefault="00CA73C9" w:rsidP="00CA73C9">
      <w:pPr>
        <w:rPr>
          <w:rFonts w:ascii="Arial" w:eastAsia="Times New Roman" w:hAnsi="Arial" w:cs="Arial"/>
          <w:color w:val="000000" w:themeColor="text1"/>
        </w:rPr>
      </w:pPr>
    </w:p>
    <w:p w14:paraId="7740A81B" w14:textId="77777777" w:rsidR="00BC67E1" w:rsidRPr="00950B39" w:rsidRDefault="00BC67E1" w:rsidP="00BC67E1">
      <w:pPr>
        <w:rPr>
          <w:rFonts w:ascii="Arial" w:eastAsia="Times New Roman" w:hAnsi="Arial" w:cs="Arial"/>
          <w:b/>
          <w:bCs/>
          <w:color w:val="000000" w:themeColor="text1"/>
        </w:rPr>
      </w:pPr>
      <w:r w:rsidRPr="00950B39">
        <w:rPr>
          <w:rFonts w:ascii="Arial" w:eastAsia="Times New Roman" w:hAnsi="Arial" w:cs="Arial"/>
          <w:b/>
          <w:bCs/>
          <w:color w:val="000000" w:themeColor="text1"/>
        </w:rPr>
        <w:t>Course Schedule </w:t>
      </w:r>
    </w:p>
    <w:p w14:paraId="067E1EA8" w14:textId="77777777" w:rsidR="00BC67E1" w:rsidRPr="00950B39" w:rsidRDefault="00BC67E1" w:rsidP="00BC67E1">
      <w:pPr>
        <w:rPr>
          <w:rFonts w:ascii="Arial" w:eastAsia="Times New Roman" w:hAnsi="Arial" w:cs="Arial"/>
          <w:color w:val="000000" w:themeColor="text1"/>
        </w:rPr>
      </w:pPr>
    </w:p>
    <w:p w14:paraId="4BA26705" w14:textId="2739CC07" w:rsidR="005636B5" w:rsidRPr="00950B39" w:rsidRDefault="00570F9F" w:rsidP="009E0B24">
      <w:pPr>
        <w:rPr>
          <w:rFonts w:ascii="Arial" w:eastAsia="Times New Roman" w:hAnsi="Arial" w:cs="Arial"/>
          <w:color w:val="000000" w:themeColor="text1"/>
        </w:rPr>
      </w:pPr>
      <w:r w:rsidRPr="00950B39">
        <w:rPr>
          <w:rFonts w:ascii="Arial" w:eastAsia="Times New Roman" w:hAnsi="Arial" w:cs="Arial"/>
          <w:color w:val="000000" w:themeColor="text1"/>
        </w:rPr>
        <w:t xml:space="preserve">Below is a chart with dates of our class meetings and planned topics for each class. The topics are subject to adjustment based on new developments and the pace of our class discussions. If there are changes, I will let you know in class or via </w:t>
      </w:r>
      <w:proofErr w:type="spellStart"/>
      <w:r w:rsidRPr="00950B39">
        <w:rPr>
          <w:rFonts w:ascii="Arial" w:eastAsia="Times New Roman" w:hAnsi="Arial" w:cs="Arial"/>
          <w:color w:val="000000" w:themeColor="text1"/>
        </w:rPr>
        <w:t>bCourse</w:t>
      </w:r>
      <w:proofErr w:type="spellEnd"/>
      <w:r w:rsidRPr="00950B39">
        <w:rPr>
          <w:rFonts w:ascii="Arial" w:eastAsia="Times New Roman" w:hAnsi="Arial" w:cs="Arial"/>
          <w:color w:val="000000" w:themeColor="text1"/>
        </w:rPr>
        <w:t xml:space="preserve"> announcements. </w:t>
      </w:r>
      <w:r w:rsidR="009E0B24" w:rsidRPr="00950B39">
        <w:rPr>
          <w:rFonts w:ascii="Arial" w:eastAsia="Times New Roman" w:hAnsi="Arial" w:cs="Arial"/>
          <w:color w:val="000000" w:themeColor="text1"/>
        </w:rPr>
        <w:br/>
      </w:r>
    </w:p>
    <w:tbl>
      <w:tblPr>
        <w:tblW w:w="97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980"/>
        <w:gridCol w:w="6390"/>
      </w:tblGrid>
      <w:tr w:rsidR="00950B39" w:rsidRPr="00950B39" w14:paraId="53D378ED" w14:textId="77777777" w:rsidTr="009D4164">
        <w:tc>
          <w:tcPr>
            <w:tcW w:w="1350" w:type="dxa"/>
          </w:tcPr>
          <w:p w14:paraId="3056FB11" w14:textId="77777777" w:rsidR="005636B5" w:rsidRPr="00950B39" w:rsidRDefault="005636B5" w:rsidP="005636B5">
            <w:pPr>
              <w:spacing w:before="180" w:after="180"/>
              <w:rPr>
                <w:rFonts w:ascii="Arial" w:eastAsia="Times New Roman" w:hAnsi="Arial" w:cs="Arial"/>
                <w:b/>
                <w:color w:val="000000" w:themeColor="text1"/>
              </w:rPr>
            </w:pPr>
            <w:r w:rsidRPr="00950B39">
              <w:rPr>
                <w:rFonts w:ascii="Arial" w:eastAsia="Times New Roman" w:hAnsi="Arial" w:cs="Arial"/>
                <w:b/>
                <w:color w:val="000000" w:themeColor="text1"/>
              </w:rPr>
              <w:t>Class Date</w:t>
            </w:r>
          </w:p>
        </w:tc>
        <w:tc>
          <w:tcPr>
            <w:tcW w:w="1980" w:type="dxa"/>
          </w:tcPr>
          <w:p w14:paraId="13EA8343" w14:textId="77777777" w:rsidR="005636B5" w:rsidRPr="00950B39" w:rsidRDefault="005636B5" w:rsidP="005636B5">
            <w:pPr>
              <w:spacing w:before="180" w:after="180"/>
              <w:rPr>
                <w:rFonts w:ascii="Arial" w:eastAsia="Times New Roman" w:hAnsi="Arial" w:cs="Arial"/>
                <w:b/>
                <w:color w:val="000000" w:themeColor="text1"/>
              </w:rPr>
            </w:pPr>
            <w:r w:rsidRPr="00950B39">
              <w:rPr>
                <w:rFonts w:ascii="Arial" w:eastAsia="Times New Roman" w:hAnsi="Arial" w:cs="Arial"/>
                <w:b/>
                <w:color w:val="000000" w:themeColor="text1"/>
              </w:rPr>
              <w:t>Topic</w:t>
            </w:r>
          </w:p>
        </w:tc>
        <w:tc>
          <w:tcPr>
            <w:tcW w:w="6390" w:type="dxa"/>
          </w:tcPr>
          <w:p w14:paraId="26BA4AC7" w14:textId="77777777" w:rsidR="005636B5" w:rsidRPr="00950B39" w:rsidRDefault="005636B5" w:rsidP="005636B5">
            <w:pPr>
              <w:spacing w:before="180" w:after="180"/>
              <w:rPr>
                <w:rFonts w:ascii="Arial" w:eastAsia="Times New Roman" w:hAnsi="Arial" w:cs="Arial"/>
                <w:b/>
                <w:color w:val="000000" w:themeColor="text1"/>
              </w:rPr>
            </w:pPr>
            <w:r w:rsidRPr="00950B39">
              <w:rPr>
                <w:rFonts w:ascii="Arial" w:eastAsia="Times New Roman" w:hAnsi="Arial" w:cs="Arial"/>
                <w:b/>
                <w:color w:val="000000" w:themeColor="text1"/>
              </w:rPr>
              <w:t xml:space="preserve">Issues </w:t>
            </w:r>
          </w:p>
        </w:tc>
      </w:tr>
      <w:tr w:rsidR="00950B39" w:rsidRPr="00950B39" w14:paraId="2934304C" w14:textId="77777777" w:rsidTr="009D4164">
        <w:tc>
          <w:tcPr>
            <w:tcW w:w="1350" w:type="dxa"/>
          </w:tcPr>
          <w:p w14:paraId="72D3049F" w14:textId="77777777" w:rsidR="005636B5" w:rsidRPr="00950B39" w:rsidRDefault="005636B5" w:rsidP="005636B5">
            <w:pPr>
              <w:spacing w:before="180" w:after="180"/>
              <w:rPr>
                <w:rFonts w:ascii="Arial" w:eastAsia="Times New Roman" w:hAnsi="Arial" w:cs="Arial"/>
                <w:b/>
                <w:bCs/>
                <w:iCs/>
                <w:color w:val="000000" w:themeColor="text1"/>
              </w:rPr>
            </w:pPr>
            <w:r w:rsidRPr="00950B39">
              <w:rPr>
                <w:rFonts w:ascii="Arial" w:eastAsia="Times New Roman" w:hAnsi="Arial" w:cs="Arial"/>
                <w:b/>
                <w:bCs/>
                <w:iCs/>
                <w:color w:val="000000" w:themeColor="text1"/>
              </w:rPr>
              <w:t>Class 1</w:t>
            </w:r>
          </w:p>
          <w:p w14:paraId="24653083" w14:textId="409F11EB" w:rsidR="005636B5" w:rsidRPr="00950B39" w:rsidRDefault="005636B5" w:rsidP="005636B5">
            <w:pPr>
              <w:spacing w:before="180" w:after="180"/>
              <w:rPr>
                <w:rFonts w:ascii="Arial" w:eastAsia="Times New Roman" w:hAnsi="Arial" w:cs="Arial"/>
                <w:iCs/>
                <w:color w:val="000000" w:themeColor="text1"/>
              </w:rPr>
            </w:pPr>
            <w:r w:rsidRPr="00950B39">
              <w:rPr>
                <w:rFonts w:ascii="Arial" w:eastAsia="Times New Roman" w:hAnsi="Arial" w:cs="Arial"/>
                <w:iCs/>
                <w:color w:val="000000" w:themeColor="text1"/>
              </w:rPr>
              <w:t xml:space="preserve">Jan. </w:t>
            </w:r>
            <w:r w:rsidR="00FF0223">
              <w:rPr>
                <w:rFonts w:ascii="Arial" w:eastAsia="Times New Roman" w:hAnsi="Arial" w:cs="Arial"/>
                <w:iCs/>
                <w:color w:val="000000" w:themeColor="text1"/>
              </w:rPr>
              <w:t>8</w:t>
            </w:r>
          </w:p>
          <w:p w14:paraId="5902E908" w14:textId="77777777" w:rsidR="005636B5" w:rsidRPr="00950B39" w:rsidRDefault="005636B5" w:rsidP="005636B5">
            <w:pPr>
              <w:spacing w:before="180" w:after="180"/>
              <w:rPr>
                <w:rFonts w:ascii="Arial" w:eastAsia="Times New Roman" w:hAnsi="Arial" w:cs="Arial"/>
                <w:i/>
                <w:color w:val="000000" w:themeColor="text1"/>
              </w:rPr>
            </w:pPr>
          </w:p>
          <w:p w14:paraId="5FB2B0C5" w14:textId="77777777" w:rsidR="005636B5" w:rsidRPr="00950B39" w:rsidRDefault="005636B5" w:rsidP="005636B5">
            <w:pPr>
              <w:spacing w:before="180" w:after="180"/>
              <w:rPr>
                <w:rFonts w:ascii="Arial" w:eastAsia="Times New Roman" w:hAnsi="Arial" w:cs="Arial"/>
                <w:i/>
                <w:color w:val="000000" w:themeColor="text1"/>
              </w:rPr>
            </w:pPr>
          </w:p>
        </w:tc>
        <w:tc>
          <w:tcPr>
            <w:tcW w:w="1980" w:type="dxa"/>
          </w:tcPr>
          <w:p w14:paraId="65345FBD" w14:textId="0253291A" w:rsidR="005636B5" w:rsidRPr="00950B39" w:rsidRDefault="00E2744B" w:rsidP="005636B5">
            <w:pPr>
              <w:spacing w:before="180" w:after="180"/>
              <w:rPr>
                <w:rFonts w:ascii="Arial" w:eastAsia="Times New Roman" w:hAnsi="Arial" w:cs="Arial"/>
                <w:color w:val="000000" w:themeColor="text1"/>
              </w:rPr>
            </w:pPr>
            <w:r w:rsidRPr="00950B39">
              <w:rPr>
                <w:rFonts w:ascii="Arial" w:eastAsia="Times New Roman" w:hAnsi="Arial" w:cs="Arial"/>
                <w:b/>
                <w:bCs/>
                <w:color w:val="000000" w:themeColor="text1"/>
              </w:rPr>
              <w:t xml:space="preserve">Course </w:t>
            </w:r>
            <w:r w:rsidR="005636B5" w:rsidRPr="00950B39">
              <w:rPr>
                <w:rFonts w:ascii="Arial" w:eastAsia="Times New Roman" w:hAnsi="Arial" w:cs="Arial"/>
                <w:b/>
                <w:bCs/>
                <w:color w:val="000000" w:themeColor="text1"/>
              </w:rPr>
              <w:t>Intr</w:t>
            </w:r>
            <w:r w:rsidR="00531719" w:rsidRPr="00950B39">
              <w:rPr>
                <w:rFonts w:ascii="Arial" w:eastAsia="Times New Roman" w:hAnsi="Arial" w:cs="Arial"/>
                <w:b/>
                <w:bCs/>
                <w:color w:val="000000" w:themeColor="text1"/>
              </w:rPr>
              <w:t>o</w:t>
            </w:r>
            <w:r w:rsidR="005636B5" w:rsidRPr="00950B39">
              <w:rPr>
                <w:rFonts w:ascii="Arial" w:eastAsia="Times New Roman" w:hAnsi="Arial" w:cs="Arial"/>
                <w:b/>
                <w:bCs/>
                <w:color w:val="000000" w:themeColor="text1"/>
              </w:rPr>
              <w:t xml:space="preserve"> </w:t>
            </w:r>
            <w:r w:rsidRPr="00950B39">
              <w:rPr>
                <w:rFonts w:ascii="Arial" w:eastAsia="Times New Roman" w:hAnsi="Arial" w:cs="Arial"/>
                <w:b/>
                <w:bCs/>
                <w:color w:val="000000" w:themeColor="text1"/>
              </w:rPr>
              <w:t>+</w:t>
            </w:r>
            <w:r w:rsidR="005636B5" w:rsidRPr="00950B39">
              <w:rPr>
                <w:rFonts w:ascii="Arial" w:eastAsia="Times New Roman" w:hAnsi="Arial" w:cs="Arial"/>
                <w:b/>
                <w:bCs/>
                <w:color w:val="000000" w:themeColor="text1"/>
              </w:rPr>
              <w:t xml:space="preserve"> Legal Foundations</w:t>
            </w:r>
            <w:r w:rsidRPr="00950B39">
              <w:rPr>
                <w:rFonts w:ascii="Arial" w:eastAsia="Times New Roman" w:hAnsi="Arial" w:cs="Arial"/>
                <w:b/>
                <w:bCs/>
                <w:color w:val="000000" w:themeColor="text1"/>
              </w:rPr>
              <w:t xml:space="preserve"> </w:t>
            </w:r>
          </w:p>
          <w:p w14:paraId="2549BE43" w14:textId="77777777" w:rsidR="005636B5" w:rsidRPr="00950B39" w:rsidRDefault="005636B5" w:rsidP="005636B5">
            <w:pPr>
              <w:spacing w:before="180" w:after="180"/>
              <w:rPr>
                <w:rFonts w:ascii="Arial" w:eastAsia="Times New Roman" w:hAnsi="Arial" w:cs="Arial"/>
                <w:i/>
                <w:color w:val="000000" w:themeColor="text1"/>
              </w:rPr>
            </w:pPr>
          </w:p>
        </w:tc>
        <w:tc>
          <w:tcPr>
            <w:tcW w:w="6390" w:type="dxa"/>
          </w:tcPr>
          <w:p w14:paraId="1914D9B3" w14:textId="77777777" w:rsidR="005636B5" w:rsidRPr="00950B39" w:rsidRDefault="005636B5" w:rsidP="005636B5">
            <w:pPr>
              <w:numPr>
                <w:ilvl w:val="0"/>
                <w:numId w:val="2"/>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Introduction and course roadmap</w:t>
            </w:r>
          </w:p>
          <w:p w14:paraId="4FF054D5" w14:textId="1A847A1C" w:rsidR="005636B5" w:rsidRPr="00950B39" w:rsidRDefault="005636B5" w:rsidP="005636B5">
            <w:pPr>
              <w:numPr>
                <w:ilvl w:val="0"/>
                <w:numId w:val="2"/>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Overview of tech platform antitrust </w:t>
            </w:r>
            <w:r w:rsidR="008E643A" w:rsidRPr="00950B39">
              <w:rPr>
                <w:rFonts w:ascii="Arial" w:eastAsia="Times New Roman" w:hAnsi="Arial" w:cs="Arial"/>
                <w:color w:val="000000" w:themeColor="text1"/>
              </w:rPr>
              <w:t>concerns</w:t>
            </w:r>
          </w:p>
          <w:p w14:paraId="51F3610B" w14:textId="77777777" w:rsidR="005636B5" w:rsidRPr="00950B39" w:rsidRDefault="005636B5" w:rsidP="005636B5">
            <w:pPr>
              <w:numPr>
                <w:ilvl w:val="0"/>
                <w:numId w:val="2"/>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Review of antitrust laws and enforcement mechanisms</w:t>
            </w:r>
          </w:p>
          <w:p w14:paraId="00DED1E5" w14:textId="77777777" w:rsidR="005636B5" w:rsidRPr="00950B39" w:rsidRDefault="005636B5" w:rsidP="005636B5">
            <w:pPr>
              <w:numPr>
                <w:ilvl w:val="0"/>
                <w:numId w:val="2"/>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The evolution of U.S. antitrust goals, philosophy and jurisprudence</w:t>
            </w:r>
          </w:p>
          <w:p w14:paraId="7F26EB12" w14:textId="19A27F85" w:rsidR="005636B5" w:rsidRPr="00950B39" w:rsidRDefault="005636B5" w:rsidP="005636B5">
            <w:pPr>
              <w:numPr>
                <w:ilvl w:val="0"/>
                <w:numId w:val="2"/>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Introduction to market definition, market power and monopolization </w:t>
            </w:r>
          </w:p>
          <w:p w14:paraId="13150A2E" w14:textId="3337DAFC" w:rsidR="005636B5" w:rsidRPr="006C063E" w:rsidRDefault="005636B5" w:rsidP="00D43773">
            <w:pPr>
              <w:spacing w:before="180" w:after="180"/>
              <w:rPr>
                <w:rFonts w:ascii="Arial" w:eastAsia="Times New Roman" w:hAnsi="Arial" w:cs="Arial"/>
                <w:color w:val="000000" w:themeColor="text1"/>
              </w:rPr>
            </w:pPr>
          </w:p>
        </w:tc>
      </w:tr>
      <w:tr w:rsidR="009D4164" w:rsidRPr="00950B39" w14:paraId="1F76565A" w14:textId="77777777" w:rsidTr="00B2629A">
        <w:tc>
          <w:tcPr>
            <w:tcW w:w="9720" w:type="dxa"/>
            <w:gridSpan w:val="3"/>
          </w:tcPr>
          <w:p w14:paraId="33069B08" w14:textId="611CA13D" w:rsidR="009D4164" w:rsidRPr="00950B39" w:rsidRDefault="009D4164" w:rsidP="00B2629A">
            <w:pPr>
              <w:spacing w:before="180" w:after="180"/>
              <w:jc w:val="center"/>
              <w:rPr>
                <w:rFonts w:ascii="Arial" w:eastAsia="Times New Roman" w:hAnsi="Arial" w:cs="Arial"/>
                <w:b/>
                <w:bCs/>
                <w:color w:val="000000" w:themeColor="text1"/>
              </w:rPr>
            </w:pPr>
            <w:r>
              <w:rPr>
                <w:rFonts w:ascii="Arial" w:eastAsia="Times New Roman" w:hAnsi="Arial" w:cs="Arial"/>
                <w:b/>
                <w:bCs/>
                <w:color w:val="000000" w:themeColor="text1"/>
              </w:rPr>
              <w:t>No Class Jan. 15:  Martin Luther King Jr. Holiday</w:t>
            </w:r>
          </w:p>
        </w:tc>
      </w:tr>
      <w:tr w:rsidR="00950B39" w:rsidRPr="00950B39" w14:paraId="5B5F0362" w14:textId="77777777" w:rsidTr="009D4164">
        <w:tc>
          <w:tcPr>
            <w:tcW w:w="1350" w:type="dxa"/>
          </w:tcPr>
          <w:p w14:paraId="522DA62E"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2</w:t>
            </w:r>
          </w:p>
          <w:p w14:paraId="3C4D12FF" w14:textId="1A4B996D"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Jan. </w:t>
            </w:r>
            <w:r w:rsidR="00FF0223">
              <w:rPr>
                <w:rFonts w:ascii="Arial" w:eastAsia="Times New Roman" w:hAnsi="Arial" w:cs="Arial"/>
                <w:color w:val="000000" w:themeColor="text1"/>
              </w:rPr>
              <w:t>22</w:t>
            </w:r>
          </w:p>
        </w:tc>
        <w:tc>
          <w:tcPr>
            <w:tcW w:w="1980" w:type="dxa"/>
          </w:tcPr>
          <w:p w14:paraId="3CA65F32"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Legal Foundations</w:t>
            </w:r>
            <w:r w:rsidR="00A31849" w:rsidRPr="00950B39">
              <w:rPr>
                <w:rFonts w:ascii="Arial" w:eastAsia="Times New Roman" w:hAnsi="Arial" w:cs="Arial"/>
                <w:b/>
                <w:bCs/>
                <w:color w:val="000000" w:themeColor="text1"/>
              </w:rPr>
              <w:t xml:space="preserve"> </w:t>
            </w:r>
            <w:r w:rsidR="00530C53" w:rsidRPr="00950B39">
              <w:rPr>
                <w:rFonts w:ascii="Arial" w:eastAsia="Times New Roman" w:hAnsi="Arial" w:cs="Arial"/>
                <w:b/>
                <w:bCs/>
                <w:color w:val="000000" w:themeColor="text1"/>
              </w:rPr>
              <w:t>(cont’d)</w:t>
            </w:r>
            <w:r w:rsidR="00E2744B" w:rsidRPr="00950B39">
              <w:rPr>
                <w:rFonts w:ascii="Arial" w:eastAsia="Times New Roman" w:hAnsi="Arial" w:cs="Arial"/>
                <w:b/>
                <w:bCs/>
                <w:color w:val="000000" w:themeColor="text1"/>
              </w:rPr>
              <w:t xml:space="preserve"> </w:t>
            </w:r>
            <w:r w:rsidR="00531719" w:rsidRPr="00950B39">
              <w:rPr>
                <w:rFonts w:ascii="Arial" w:eastAsia="Times New Roman" w:hAnsi="Arial" w:cs="Arial"/>
                <w:b/>
                <w:bCs/>
                <w:color w:val="000000" w:themeColor="text1"/>
              </w:rPr>
              <w:br/>
            </w:r>
            <w:r w:rsidR="00E2744B" w:rsidRPr="00950B39">
              <w:rPr>
                <w:rFonts w:ascii="Arial" w:eastAsia="Times New Roman" w:hAnsi="Arial" w:cs="Arial"/>
                <w:b/>
                <w:bCs/>
                <w:color w:val="000000" w:themeColor="text1"/>
              </w:rPr>
              <w:t xml:space="preserve">+ Intro to </w:t>
            </w:r>
            <w:r w:rsidR="00296A74" w:rsidRPr="00950B39">
              <w:rPr>
                <w:rFonts w:ascii="Arial" w:eastAsia="Times New Roman" w:hAnsi="Arial" w:cs="Arial"/>
                <w:b/>
                <w:bCs/>
                <w:color w:val="000000" w:themeColor="text1"/>
              </w:rPr>
              <w:t xml:space="preserve">Multisided Platforms and </w:t>
            </w:r>
            <w:r w:rsidR="00E2744B" w:rsidRPr="00950B39">
              <w:rPr>
                <w:rFonts w:ascii="Arial" w:eastAsia="Times New Roman" w:hAnsi="Arial" w:cs="Arial"/>
                <w:b/>
                <w:bCs/>
                <w:color w:val="000000" w:themeColor="text1"/>
              </w:rPr>
              <w:t>Network Effects</w:t>
            </w:r>
          </w:p>
          <w:p w14:paraId="73DE83C5" w14:textId="7593A824" w:rsidR="000A0CEF" w:rsidRPr="00950B39" w:rsidRDefault="000A0CEF" w:rsidP="005636B5">
            <w:pPr>
              <w:spacing w:before="180" w:after="180"/>
              <w:rPr>
                <w:rFonts w:ascii="Arial" w:eastAsia="Times New Roman" w:hAnsi="Arial" w:cs="Arial"/>
                <w:b/>
                <w:bCs/>
                <w:color w:val="000000" w:themeColor="text1"/>
              </w:rPr>
            </w:pPr>
          </w:p>
        </w:tc>
        <w:tc>
          <w:tcPr>
            <w:tcW w:w="6390" w:type="dxa"/>
          </w:tcPr>
          <w:p w14:paraId="3A72132E" w14:textId="7888CD45" w:rsidR="005636B5" w:rsidRPr="00950B39" w:rsidRDefault="00570F9F" w:rsidP="005636B5">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i/>
                <w:iCs/>
                <w:color w:val="000000" w:themeColor="text1"/>
              </w:rPr>
              <w:t xml:space="preserve">U.S. v. </w:t>
            </w:r>
            <w:r w:rsidR="005636B5" w:rsidRPr="00950B39">
              <w:rPr>
                <w:rFonts w:ascii="Arial" w:eastAsia="Times New Roman" w:hAnsi="Arial" w:cs="Arial"/>
                <w:i/>
                <w:iCs/>
                <w:color w:val="000000" w:themeColor="text1"/>
              </w:rPr>
              <w:t>Microsoft</w:t>
            </w:r>
            <w:r w:rsidR="005636B5" w:rsidRPr="00950B39">
              <w:rPr>
                <w:rFonts w:ascii="Arial" w:eastAsia="Times New Roman" w:hAnsi="Arial" w:cs="Arial"/>
                <w:color w:val="000000" w:themeColor="text1"/>
              </w:rPr>
              <w:t xml:space="preserve"> </w:t>
            </w:r>
          </w:p>
          <w:p w14:paraId="455693DE" w14:textId="0E4272ED" w:rsidR="005636B5" w:rsidRPr="00950B39" w:rsidRDefault="008E643A" w:rsidP="005636B5">
            <w:pPr>
              <w:numPr>
                <w:ilvl w:val="0"/>
                <w:numId w:val="3"/>
              </w:numPr>
              <w:spacing w:before="180" w:after="180"/>
              <w:rPr>
                <w:rFonts w:ascii="Arial" w:eastAsia="Times New Roman" w:hAnsi="Arial" w:cs="Arial"/>
                <w:i/>
                <w:iCs/>
                <w:color w:val="000000" w:themeColor="text1"/>
              </w:rPr>
            </w:pPr>
            <w:r w:rsidRPr="00950B39">
              <w:rPr>
                <w:rFonts w:ascii="Arial" w:eastAsia="Times New Roman" w:hAnsi="Arial" w:cs="Arial"/>
                <w:i/>
                <w:iCs/>
                <w:color w:val="000000" w:themeColor="text1"/>
              </w:rPr>
              <w:t xml:space="preserve">Verizon v. </w:t>
            </w:r>
            <w:proofErr w:type="spellStart"/>
            <w:r w:rsidR="005636B5" w:rsidRPr="00950B39">
              <w:rPr>
                <w:rFonts w:ascii="Arial" w:eastAsia="Times New Roman" w:hAnsi="Arial" w:cs="Arial"/>
                <w:i/>
                <w:iCs/>
                <w:color w:val="000000" w:themeColor="text1"/>
              </w:rPr>
              <w:t>Trinko</w:t>
            </w:r>
            <w:proofErr w:type="spellEnd"/>
          </w:p>
          <w:p w14:paraId="2573826B" w14:textId="6B741B61" w:rsidR="005636B5" w:rsidRPr="00950B39" w:rsidRDefault="00530C53" w:rsidP="00530C53">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Platform business models, multi-sided markets, and network effects</w:t>
            </w:r>
          </w:p>
        </w:tc>
      </w:tr>
      <w:tr w:rsidR="00950B39" w:rsidRPr="00950B39" w14:paraId="3635F5A9" w14:textId="77777777" w:rsidTr="009D4164">
        <w:tc>
          <w:tcPr>
            <w:tcW w:w="1350" w:type="dxa"/>
          </w:tcPr>
          <w:p w14:paraId="6711AF80"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3</w:t>
            </w:r>
          </w:p>
          <w:p w14:paraId="2C86A6BB" w14:textId="4F4BDDEF"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Jan. </w:t>
            </w:r>
            <w:r w:rsidR="00CA73C9">
              <w:rPr>
                <w:rFonts w:ascii="Arial" w:eastAsia="Times New Roman" w:hAnsi="Arial" w:cs="Arial"/>
                <w:color w:val="000000" w:themeColor="text1"/>
              </w:rPr>
              <w:t>29</w:t>
            </w:r>
          </w:p>
          <w:p w14:paraId="44B7169F" w14:textId="77777777" w:rsidR="005636B5" w:rsidRPr="00950B39" w:rsidRDefault="005636B5" w:rsidP="005636B5">
            <w:pPr>
              <w:spacing w:before="180" w:after="180"/>
              <w:rPr>
                <w:rFonts w:ascii="Arial" w:eastAsia="Times New Roman" w:hAnsi="Arial" w:cs="Arial"/>
                <w:color w:val="000000" w:themeColor="text1"/>
              </w:rPr>
            </w:pPr>
          </w:p>
        </w:tc>
        <w:tc>
          <w:tcPr>
            <w:tcW w:w="1980" w:type="dxa"/>
          </w:tcPr>
          <w:p w14:paraId="3EEB9E90" w14:textId="77777777"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b/>
                <w:bCs/>
                <w:color w:val="000000" w:themeColor="text1"/>
              </w:rPr>
              <w:lastRenderedPageBreak/>
              <w:t xml:space="preserve">Tech Platforms, Market Power, </w:t>
            </w:r>
            <w:r w:rsidRPr="00950B39">
              <w:rPr>
                <w:rFonts w:ascii="Arial" w:eastAsia="Times New Roman" w:hAnsi="Arial" w:cs="Arial"/>
                <w:b/>
                <w:bCs/>
                <w:color w:val="000000" w:themeColor="text1"/>
              </w:rPr>
              <w:lastRenderedPageBreak/>
              <w:t>and Barriers to Entry</w:t>
            </w:r>
          </w:p>
          <w:p w14:paraId="702EDB1E" w14:textId="77777777" w:rsidR="005636B5" w:rsidRPr="00950B39" w:rsidRDefault="005636B5" w:rsidP="005636B5">
            <w:pPr>
              <w:spacing w:before="180" w:after="180"/>
              <w:rPr>
                <w:rFonts w:ascii="Arial" w:eastAsia="Times New Roman" w:hAnsi="Arial" w:cs="Arial"/>
                <w:color w:val="000000" w:themeColor="text1"/>
              </w:rPr>
            </w:pPr>
          </w:p>
          <w:p w14:paraId="509901D0" w14:textId="77777777" w:rsidR="005636B5" w:rsidRPr="00950B39" w:rsidRDefault="005636B5" w:rsidP="005636B5">
            <w:pPr>
              <w:spacing w:before="180" w:after="180"/>
              <w:rPr>
                <w:rFonts w:ascii="Arial" w:eastAsia="Times New Roman" w:hAnsi="Arial" w:cs="Arial"/>
                <w:color w:val="000000" w:themeColor="text1"/>
              </w:rPr>
            </w:pPr>
          </w:p>
        </w:tc>
        <w:tc>
          <w:tcPr>
            <w:tcW w:w="6390" w:type="dxa"/>
          </w:tcPr>
          <w:p w14:paraId="722D4025" w14:textId="3A83E188" w:rsidR="00530C53" w:rsidRPr="00950B39" w:rsidRDefault="00530C53" w:rsidP="00530C53">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lastRenderedPageBreak/>
              <w:t>Platform business models, multi-sided markets, and network effects (cont’d)</w:t>
            </w:r>
          </w:p>
          <w:p w14:paraId="1384CFB3" w14:textId="510C962B" w:rsidR="00530C53" w:rsidRPr="00950B39" w:rsidRDefault="00530C53" w:rsidP="00530C53">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lastRenderedPageBreak/>
              <w:t>“Winner take all” market conditions: m</w:t>
            </w:r>
            <w:r w:rsidR="005636B5" w:rsidRPr="00950B39">
              <w:rPr>
                <w:rFonts w:ascii="Arial" w:eastAsia="Times New Roman" w:hAnsi="Arial" w:cs="Arial"/>
                <w:color w:val="000000" w:themeColor="text1"/>
              </w:rPr>
              <w:t>arket power</w:t>
            </w:r>
            <w:r w:rsidRPr="00950B39">
              <w:rPr>
                <w:rFonts w:ascii="Arial" w:eastAsia="Times New Roman" w:hAnsi="Arial" w:cs="Arial"/>
                <w:color w:val="000000" w:themeColor="text1"/>
              </w:rPr>
              <w:t xml:space="preserve"> </w:t>
            </w:r>
            <w:r w:rsidR="005636B5" w:rsidRPr="00950B39">
              <w:rPr>
                <w:rFonts w:ascii="Arial" w:eastAsia="Times New Roman" w:hAnsi="Arial" w:cs="Arial"/>
                <w:color w:val="000000" w:themeColor="text1"/>
              </w:rPr>
              <w:t xml:space="preserve">and barriers to entry in the </w:t>
            </w:r>
            <w:r w:rsidR="00995884" w:rsidRPr="00950B39">
              <w:rPr>
                <w:rFonts w:ascii="Arial" w:eastAsia="Times New Roman" w:hAnsi="Arial" w:cs="Arial"/>
                <w:color w:val="000000" w:themeColor="text1"/>
              </w:rPr>
              <w:t>digital</w:t>
            </w:r>
            <w:r w:rsidR="005636B5" w:rsidRPr="00950B39">
              <w:rPr>
                <w:rFonts w:ascii="Arial" w:eastAsia="Times New Roman" w:hAnsi="Arial" w:cs="Arial"/>
                <w:color w:val="000000" w:themeColor="text1"/>
              </w:rPr>
              <w:t xml:space="preserve"> platform context</w:t>
            </w:r>
          </w:p>
          <w:p w14:paraId="24FFDABF" w14:textId="5518463E" w:rsidR="005636B5" w:rsidRPr="00950B39" w:rsidRDefault="005636B5" w:rsidP="005636B5">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i/>
                <w:iCs/>
                <w:color w:val="000000" w:themeColor="text1"/>
              </w:rPr>
              <w:t>Ohio v. American Express</w:t>
            </w:r>
          </w:p>
          <w:p w14:paraId="1F4B9D01" w14:textId="1F4BFDE6" w:rsidR="008C6BFF" w:rsidRPr="00950B39" w:rsidRDefault="008C6BFF" w:rsidP="005636B5">
            <w:pPr>
              <w:numPr>
                <w:ilvl w:val="0"/>
                <w:numId w:val="3"/>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Competition implications of “Big Data”</w:t>
            </w:r>
          </w:p>
          <w:p w14:paraId="06779FB1" w14:textId="77777777" w:rsidR="005636B5" w:rsidRPr="00950B39" w:rsidRDefault="005636B5" w:rsidP="005636B5">
            <w:pPr>
              <w:spacing w:before="180" w:after="180"/>
              <w:rPr>
                <w:rFonts w:ascii="Arial" w:eastAsia="Times New Roman" w:hAnsi="Arial" w:cs="Arial"/>
                <w:color w:val="000000" w:themeColor="text1"/>
              </w:rPr>
            </w:pPr>
          </w:p>
        </w:tc>
      </w:tr>
      <w:tr w:rsidR="00950B39" w:rsidRPr="00950B39" w14:paraId="2B484920" w14:textId="77777777" w:rsidTr="009D4164">
        <w:tc>
          <w:tcPr>
            <w:tcW w:w="1350" w:type="dxa"/>
          </w:tcPr>
          <w:p w14:paraId="4F1E1C40"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lastRenderedPageBreak/>
              <w:t>Class 4</w:t>
            </w:r>
          </w:p>
          <w:p w14:paraId="512EA482" w14:textId="20FB890D" w:rsidR="005636B5" w:rsidRPr="00950B39" w:rsidRDefault="00CA73C9" w:rsidP="005636B5">
            <w:pPr>
              <w:spacing w:before="180" w:after="180"/>
              <w:rPr>
                <w:rFonts w:ascii="Arial" w:eastAsia="Times New Roman" w:hAnsi="Arial" w:cs="Arial"/>
                <w:color w:val="000000" w:themeColor="text1"/>
              </w:rPr>
            </w:pPr>
            <w:r>
              <w:rPr>
                <w:rFonts w:ascii="Arial" w:eastAsia="Times New Roman" w:hAnsi="Arial" w:cs="Arial"/>
                <w:color w:val="000000" w:themeColor="text1"/>
              </w:rPr>
              <w:t>Feb</w:t>
            </w:r>
            <w:r w:rsidR="005636B5" w:rsidRPr="00950B39">
              <w:rPr>
                <w:rFonts w:ascii="Arial" w:eastAsia="Times New Roman" w:hAnsi="Arial" w:cs="Arial"/>
                <w:color w:val="000000" w:themeColor="text1"/>
              </w:rPr>
              <w:t xml:space="preserve">. </w:t>
            </w:r>
            <w:r>
              <w:rPr>
                <w:rFonts w:ascii="Arial" w:eastAsia="Times New Roman" w:hAnsi="Arial" w:cs="Arial"/>
                <w:color w:val="000000" w:themeColor="text1"/>
              </w:rPr>
              <w:t>5</w:t>
            </w:r>
          </w:p>
        </w:tc>
        <w:tc>
          <w:tcPr>
            <w:tcW w:w="1980" w:type="dxa"/>
          </w:tcPr>
          <w:p w14:paraId="5CC033A8" w14:textId="71BBC919" w:rsidR="008C6BFF" w:rsidRPr="00950B39" w:rsidRDefault="008C6BFF" w:rsidP="008C6BFF">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Tech Platform Responses to Competitive Threats:  Exclusionary Conduct</w:t>
            </w:r>
            <w:r w:rsidR="00845DB3">
              <w:rPr>
                <w:rFonts w:ascii="Arial" w:eastAsia="Times New Roman" w:hAnsi="Arial" w:cs="Arial"/>
                <w:b/>
                <w:bCs/>
                <w:color w:val="000000" w:themeColor="text1"/>
              </w:rPr>
              <w:t xml:space="preserve"> and Predation</w:t>
            </w:r>
          </w:p>
          <w:p w14:paraId="0569E03A" w14:textId="4158329A" w:rsidR="005636B5" w:rsidRPr="00950B39" w:rsidRDefault="005636B5" w:rsidP="005636B5">
            <w:pPr>
              <w:spacing w:before="180" w:after="180"/>
              <w:rPr>
                <w:rFonts w:ascii="Arial" w:eastAsia="Times New Roman" w:hAnsi="Arial" w:cs="Arial"/>
                <w:b/>
                <w:bCs/>
                <w:color w:val="000000" w:themeColor="text1"/>
              </w:rPr>
            </w:pPr>
          </w:p>
        </w:tc>
        <w:tc>
          <w:tcPr>
            <w:tcW w:w="6390" w:type="dxa"/>
          </w:tcPr>
          <w:p w14:paraId="5FB92231" w14:textId="77777777" w:rsidR="008C6BFF" w:rsidRPr="00950B39" w:rsidRDefault="008C6BFF" w:rsidP="008C6BFF">
            <w:pPr>
              <w:numPr>
                <w:ilvl w:val="0"/>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Potential exclusionary conduct:</w:t>
            </w:r>
          </w:p>
          <w:p w14:paraId="5C61941B" w14:textId="77777777" w:rsidR="008C6BFF" w:rsidRPr="00950B39" w:rsidRDefault="008C6BFF"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Copying rivals’ features or products</w:t>
            </w:r>
          </w:p>
          <w:p w14:paraId="267BB5A3" w14:textId="0803DD30" w:rsidR="008C6BFF" w:rsidRPr="00845DB3" w:rsidRDefault="008C6BFF"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Foreclosure of platform access (Google-Android, </w:t>
            </w:r>
            <w:r w:rsidRPr="00950B39">
              <w:rPr>
                <w:rFonts w:ascii="Arial" w:eastAsia="Times New Roman" w:hAnsi="Arial" w:cs="Arial"/>
                <w:i/>
                <w:iCs/>
                <w:color w:val="000000" w:themeColor="text1"/>
              </w:rPr>
              <w:t>U.S. v. Google</w:t>
            </w:r>
            <w:r w:rsidR="00845DB3">
              <w:rPr>
                <w:rFonts w:ascii="Arial" w:eastAsia="Times New Roman" w:hAnsi="Arial" w:cs="Arial"/>
                <w:i/>
                <w:iCs/>
                <w:color w:val="000000" w:themeColor="text1"/>
              </w:rPr>
              <w:t xml:space="preserve"> </w:t>
            </w:r>
            <w:r w:rsidR="00845DB3" w:rsidRPr="00845DB3">
              <w:rPr>
                <w:rFonts w:ascii="Arial" w:eastAsia="Times New Roman" w:hAnsi="Arial" w:cs="Arial"/>
                <w:color w:val="000000" w:themeColor="text1"/>
              </w:rPr>
              <w:t>(Search</w:t>
            </w:r>
            <w:r w:rsidRPr="00845DB3">
              <w:rPr>
                <w:rFonts w:ascii="Arial" w:eastAsia="Times New Roman" w:hAnsi="Arial" w:cs="Arial"/>
                <w:color w:val="000000" w:themeColor="text1"/>
              </w:rPr>
              <w:t>)</w:t>
            </w:r>
            <w:r w:rsidR="00845DB3" w:rsidRPr="00845DB3">
              <w:rPr>
                <w:rFonts w:ascii="Arial" w:eastAsia="Times New Roman" w:hAnsi="Arial" w:cs="Arial"/>
                <w:color w:val="000000" w:themeColor="text1"/>
              </w:rPr>
              <w:t>)</w:t>
            </w:r>
          </w:p>
          <w:p w14:paraId="167E34F3" w14:textId="68DA2C6B" w:rsidR="00AA3BC6" w:rsidRPr="00950B39" w:rsidRDefault="00FC433C"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Law of r</w:t>
            </w:r>
            <w:r w:rsidR="008C6BFF" w:rsidRPr="00950B39">
              <w:rPr>
                <w:rFonts w:ascii="Arial" w:eastAsia="Times New Roman" w:hAnsi="Arial" w:cs="Arial"/>
                <w:color w:val="000000" w:themeColor="text1"/>
              </w:rPr>
              <w:t>efusals to deal (</w:t>
            </w:r>
            <w:r w:rsidRPr="00950B39">
              <w:rPr>
                <w:rFonts w:ascii="Arial" w:eastAsia="Times New Roman" w:hAnsi="Arial" w:cs="Arial"/>
                <w:i/>
                <w:iCs/>
                <w:color w:val="000000" w:themeColor="text1"/>
              </w:rPr>
              <w:t>Colgate</w:t>
            </w:r>
            <w:r w:rsidRPr="00950B39">
              <w:rPr>
                <w:rFonts w:ascii="Arial" w:eastAsia="Times New Roman" w:hAnsi="Arial" w:cs="Arial"/>
                <w:color w:val="000000" w:themeColor="text1"/>
              </w:rPr>
              <w:t xml:space="preserve">, </w:t>
            </w:r>
            <w:r w:rsidR="008C6BFF" w:rsidRPr="00950B39">
              <w:rPr>
                <w:rFonts w:ascii="Arial" w:eastAsia="Times New Roman" w:hAnsi="Arial" w:cs="Arial"/>
                <w:i/>
                <w:iCs/>
                <w:color w:val="000000" w:themeColor="text1"/>
              </w:rPr>
              <w:t>Aspen Skiing, Kodak</w:t>
            </w:r>
            <w:r w:rsidR="00AA3BC6" w:rsidRPr="00950B39">
              <w:rPr>
                <w:rFonts w:ascii="Arial" w:eastAsia="Times New Roman" w:hAnsi="Arial" w:cs="Arial"/>
                <w:i/>
                <w:iCs/>
                <w:color w:val="000000" w:themeColor="text1"/>
              </w:rPr>
              <w:t>)</w:t>
            </w:r>
          </w:p>
          <w:p w14:paraId="72F40248" w14:textId="700BE1F3" w:rsidR="008C6BFF" w:rsidRPr="00950B39" w:rsidRDefault="00611E84"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App store restrictions on app developers (</w:t>
            </w:r>
            <w:r w:rsidR="008C6BFF" w:rsidRPr="00950B39">
              <w:rPr>
                <w:rFonts w:ascii="Arial" w:eastAsia="Times New Roman" w:hAnsi="Arial" w:cs="Arial"/>
                <w:i/>
                <w:iCs/>
                <w:color w:val="000000" w:themeColor="text1"/>
              </w:rPr>
              <w:t>Epic v. Apple</w:t>
            </w:r>
            <w:r w:rsidR="008C6BFF" w:rsidRPr="00950B39">
              <w:rPr>
                <w:rFonts w:ascii="Arial" w:eastAsia="Times New Roman" w:hAnsi="Arial" w:cs="Arial"/>
                <w:color w:val="000000" w:themeColor="text1"/>
              </w:rPr>
              <w:t>)</w:t>
            </w:r>
          </w:p>
          <w:p w14:paraId="49CBD21C" w14:textId="4C1EBF30" w:rsidR="005636B5" w:rsidRPr="00950B39" w:rsidRDefault="005636B5" w:rsidP="00845DB3">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br/>
            </w:r>
          </w:p>
        </w:tc>
      </w:tr>
      <w:tr w:rsidR="00950B39" w:rsidRPr="00950B39" w14:paraId="3FDB0D30" w14:textId="77777777" w:rsidTr="009D4164">
        <w:tc>
          <w:tcPr>
            <w:tcW w:w="1350" w:type="dxa"/>
          </w:tcPr>
          <w:p w14:paraId="0F2A1902"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5</w:t>
            </w:r>
          </w:p>
          <w:p w14:paraId="5D0E2709" w14:textId="748AE911"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Feb</w:t>
            </w:r>
            <w:r w:rsidR="009D4164">
              <w:rPr>
                <w:rFonts w:ascii="Arial" w:eastAsia="Times New Roman" w:hAnsi="Arial" w:cs="Arial"/>
                <w:color w:val="000000" w:themeColor="text1"/>
              </w:rPr>
              <w:t xml:space="preserve">. </w:t>
            </w:r>
            <w:r w:rsidR="00CA73C9">
              <w:rPr>
                <w:rFonts w:ascii="Arial" w:eastAsia="Times New Roman" w:hAnsi="Arial" w:cs="Arial"/>
                <w:color w:val="000000" w:themeColor="text1"/>
              </w:rPr>
              <w:t>1</w:t>
            </w:r>
            <w:r w:rsidR="009D4164">
              <w:rPr>
                <w:rFonts w:ascii="Arial" w:eastAsia="Times New Roman" w:hAnsi="Arial" w:cs="Arial"/>
                <w:color w:val="000000" w:themeColor="text1"/>
              </w:rPr>
              <w:t>2</w:t>
            </w:r>
          </w:p>
          <w:p w14:paraId="02FC5EC9" w14:textId="77777777" w:rsidR="005636B5" w:rsidRPr="00950B39" w:rsidRDefault="005636B5" w:rsidP="005636B5">
            <w:pPr>
              <w:spacing w:before="180" w:after="180"/>
              <w:rPr>
                <w:rFonts w:ascii="Arial" w:eastAsia="Times New Roman" w:hAnsi="Arial" w:cs="Arial"/>
                <w:color w:val="000000" w:themeColor="text1"/>
              </w:rPr>
            </w:pPr>
          </w:p>
          <w:p w14:paraId="26CD08AF" w14:textId="77777777" w:rsidR="005636B5" w:rsidRPr="00950B39" w:rsidRDefault="005636B5" w:rsidP="005636B5">
            <w:pPr>
              <w:spacing w:before="180" w:after="180"/>
              <w:rPr>
                <w:rFonts w:ascii="Arial" w:eastAsia="Times New Roman" w:hAnsi="Arial" w:cs="Arial"/>
                <w:color w:val="000000" w:themeColor="text1"/>
              </w:rPr>
            </w:pPr>
          </w:p>
        </w:tc>
        <w:tc>
          <w:tcPr>
            <w:tcW w:w="1980" w:type="dxa"/>
          </w:tcPr>
          <w:p w14:paraId="6A160B8B" w14:textId="039E7464" w:rsidR="008C6BFF" w:rsidRPr="00950B39" w:rsidRDefault="008C6BFF" w:rsidP="008C6BFF">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 xml:space="preserve">Tech Platform Responses to Competitive Threats:  </w:t>
            </w:r>
            <w:r w:rsidR="00845DB3" w:rsidRPr="00950B39">
              <w:rPr>
                <w:rFonts w:ascii="Arial" w:eastAsia="Times New Roman" w:hAnsi="Arial" w:cs="Arial"/>
                <w:b/>
                <w:bCs/>
                <w:color w:val="000000" w:themeColor="text1"/>
              </w:rPr>
              <w:t>Exclusionary Conduct</w:t>
            </w:r>
            <w:r w:rsidR="00845DB3">
              <w:rPr>
                <w:rFonts w:ascii="Arial" w:eastAsia="Times New Roman" w:hAnsi="Arial" w:cs="Arial"/>
                <w:b/>
                <w:bCs/>
                <w:color w:val="000000" w:themeColor="text1"/>
              </w:rPr>
              <w:t xml:space="preserve"> and Predation</w:t>
            </w:r>
            <w:r w:rsidR="00845DB3">
              <w:rPr>
                <w:rFonts w:ascii="Arial" w:eastAsia="Times New Roman" w:hAnsi="Arial" w:cs="Arial"/>
                <w:b/>
                <w:bCs/>
                <w:color w:val="000000" w:themeColor="text1"/>
              </w:rPr>
              <w:t xml:space="preserve"> (cont’d)</w:t>
            </w:r>
          </w:p>
          <w:p w14:paraId="4AD4722D" w14:textId="6AC5D3FF" w:rsidR="005636B5" w:rsidRPr="00950B39" w:rsidRDefault="005636B5" w:rsidP="005636B5">
            <w:pPr>
              <w:spacing w:before="180" w:after="180"/>
              <w:rPr>
                <w:rFonts w:ascii="Arial" w:eastAsia="Times New Roman" w:hAnsi="Arial" w:cs="Arial"/>
                <w:color w:val="000000" w:themeColor="text1"/>
              </w:rPr>
            </w:pPr>
          </w:p>
        </w:tc>
        <w:tc>
          <w:tcPr>
            <w:tcW w:w="6390" w:type="dxa"/>
          </w:tcPr>
          <w:p w14:paraId="09CFF815" w14:textId="321FF77B" w:rsidR="006518BF" w:rsidRDefault="00476C5F" w:rsidP="008C6BFF">
            <w:pPr>
              <w:numPr>
                <w:ilvl w:val="0"/>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Potential E</w:t>
            </w:r>
            <w:r w:rsidR="006518BF">
              <w:rPr>
                <w:rFonts w:ascii="Arial" w:eastAsia="Times New Roman" w:hAnsi="Arial" w:cs="Arial"/>
                <w:color w:val="000000" w:themeColor="text1"/>
              </w:rPr>
              <w:t>xclusionary Conduct (cont’d)</w:t>
            </w:r>
          </w:p>
          <w:p w14:paraId="04FFA332" w14:textId="6FE25043" w:rsidR="008C6BFF" w:rsidRPr="00950B39" w:rsidRDefault="006518BF" w:rsidP="006518BF">
            <w:pPr>
              <w:numPr>
                <w:ilvl w:val="0"/>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P</w:t>
            </w:r>
            <w:r w:rsidR="008C6BFF" w:rsidRPr="00950B39">
              <w:rPr>
                <w:rFonts w:ascii="Arial" w:eastAsia="Times New Roman" w:hAnsi="Arial" w:cs="Arial"/>
                <w:color w:val="000000" w:themeColor="text1"/>
              </w:rPr>
              <w:t>redatory pricing</w:t>
            </w:r>
            <w:r>
              <w:rPr>
                <w:rFonts w:ascii="Arial" w:eastAsia="Times New Roman" w:hAnsi="Arial" w:cs="Arial"/>
                <w:color w:val="000000" w:themeColor="text1"/>
              </w:rPr>
              <w:t xml:space="preserve">, </w:t>
            </w:r>
            <w:r w:rsidR="00845DB3">
              <w:rPr>
                <w:rFonts w:ascii="Arial" w:eastAsia="Times New Roman" w:hAnsi="Arial" w:cs="Arial"/>
                <w:color w:val="000000" w:themeColor="text1"/>
              </w:rPr>
              <w:t xml:space="preserve">the </w:t>
            </w:r>
            <w:r w:rsidR="008C6BFF" w:rsidRPr="00950B39">
              <w:rPr>
                <w:rFonts w:ascii="Arial" w:eastAsia="Times New Roman" w:hAnsi="Arial" w:cs="Arial"/>
                <w:i/>
                <w:iCs/>
                <w:color w:val="000000" w:themeColor="text1"/>
              </w:rPr>
              <w:t>Brooke Group</w:t>
            </w:r>
            <w:r w:rsidR="008C6BFF" w:rsidRPr="00950B39">
              <w:rPr>
                <w:rFonts w:ascii="Arial" w:eastAsia="Times New Roman" w:hAnsi="Arial" w:cs="Arial"/>
                <w:color w:val="000000" w:themeColor="text1"/>
              </w:rPr>
              <w:t xml:space="preserve"> test</w:t>
            </w:r>
            <w:r>
              <w:rPr>
                <w:rFonts w:ascii="Arial" w:eastAsia="Times New Roman" w:hAnsi="Arial" w:cs="Arial"/>
                <w:color w:val="000000" w:themeColor="text1"/>
              </w:rPr>
              <w:t>, and Diapers.com</w:t>
            </w:r>
          </w:p>
          <w:p w14:paraId="75B8712F" w14:textId="77777777" w:rsidR="005636B5" w:rsidRPr="00950B39" w:rsidRDefault="005636B5" w:rsidP="008C6BFF">
            <w:pPr>
              <w:spacing w:before="180" w:after="180"/>
              <w:rPr>
                <w:rFonts w:ascii="Arial" w:eastAsia="Times New Roman" w:hAnsi="Arial" w:cs="Arial"/>
                <w:color w:val="000000" w:themeColor="text1"/>
              </w:rPr>
            </w:pPr>
          </w:p>
        </w:tc>
      </w:tr>
      <w:tr w:rsidR="009D4164" w:rsidRPr="00950B39" w14:paraId="378E3B3E" w14:textId="77777777" w:rsidTr="00B2629A">
        <w:tc>
          <w:tcPr>
            <w:tcW w:w="9720" w:type="dxa"/>
            <w:gridSpan w:val="3"/>
          </w:tcPr>
          <w:p w14:paraId="22627E26" w14:textId="5D292C9D" w:rsidR="009D4164" w:rsidRPr="00950B39" w:rsidRDefault="009D4164" w:rsidP="00B2629A">
            <w:pPr>
              <w:spacing w:before="180" w:after="180"/>
              <w:jc w:val="center"/>
              <w:rPr>
                <w:rFonts w:ascii="Arial" w:eastAsia="Times New Roman" w:hAnsi="Arial" w:cs="Arial"/>
                <w:b/>
                <w:bCs/>
                <w:color w:val="000000" w:themeColor="text1"/>
              </w:rPr>
            </w:pPr>
            <w:r>
              <w:rPr>
                <w:rFonts w:ascii="Arial" w:eastAsia="Times New Roman" w:hAnsi="Arial" w:cs="Arial"/>
                <w:b/>
                <w:bCs/>
                <w:color w:val="000000" w:themeColor="text1"/>
              </w:rPr>
              <w:t>No Class Feb. 19:  Presidents Day Holiday</w:t>
            </w:r>
          </w:p>
        </w:tc>
      </w:tr>
      <w:tr w:rsidR="00950B39" w:rsidRPr="00950B39" w14:paraId="38F72D96" w14:textId="77777777" w:rsidTr="009D4164">
        <w:tc>
          <w:tcPr>
            <w:tcW w:w="1350" w:type="dxa"/>
          </w:tcPr>
          <w:p w14:paraId="5195C0AE"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6</w:t>
            </w:r>
          </w:p>
          <w:p w14:paraId="790DAFAB" w14:textId="5E870474"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Feb.</w:t>
            </w:r>
            <w:r w:rsidR="009D4164">
              <w:rPr>
                <w:rFonts w:ascii="Arial" w:eastAsia="Times New Roman" w:hAnsi="Arial" w:cs="Arial"/>
                <w:color w:val="000000" w:themeColor="text1"/>
              </w:rPr>
              <w:t xml:space="preserve"> 26</w:t>
            </w:r>
          </w:p>
        </w:tc>
        <w:tc>
          <w:tcPr>
            <w:tcW w:w="1980" w:type="dxa"/>
          </w:tcPr>
          <w:p w14:paraId="68C11374" w14:textId="77777777" w:rsidR="008C6BFF" w:rsidRPr="00950B39" w:rsidRDefault="008C6BFF" w:rsidP="008C6BFF">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Tech Platform Responses to Competitive Threats:  Acquisitions</w:t>
            </w:r>
          </w:p>
          <w:p w14:paraId="6BA77F54" w14:textId="77777777" w:rsidR="005636B5" w:rsidRPr="00950B39" w:rsidRDefault="005636B5" w:rsidP="008C6BFF">
            <w:pPr>
              <w:spacing w:before="180" w:after="180"/>
              <w:rPr>
                <w:rFonts w:ascii="Arial" w:eastAsia="Times New Roman" w:hAnsi="Arial" w:cs="Arial"/>
                <w:b/>
                <w:bCs/>
                <w:color w:val="000000" w:themeColor="text1"/>
              </w:rPr>
            </w:pPr>
          </w:p>
        </w:tc>
        <w:tc>
          <w:tcPr>
            <w:tcW w:w="6390" w:type="dxa"/>
          </w:tcPr>
          <w:p w14:paraId="47E339E4" w14:textId="3D14EEC1" w:rsidR="008C6BFF" w:rsidRPr="00950B39" w:rsidRDefault="008C6BFF" w:rsidP="008C6BFF">
            <w:pPr>
              <w:numPr>
                <w:ilvl w:val="0"/>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Merger law standards and process</w:t>
            </w:r>
          </w:p>
          <w:p w14:paraId="7330BEE9" w14:textId="77777777" w:rsidR="008C6BFF" w:rsidRPr="00950B39" w:rsidRDefault="008C6BFF" w:rsidP="008C6BFF">
            <w:pPr>
              <w:numPr>
                <w:ilvl w:val="0"/>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Types of acquisitions</w:t>
            </w:r>
          </w:p>
          <w:p w14:paraId="3018DDBE" w14:textId="77777777" w:rsidR="008C6BFF" w:rsidRPr="00950B39" w:rsidRDefault="008C6BFF"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Horizontal:  Alleged nascent competitors (e.g., Facebook-Instagram; Amazon-</w:t>
            </w:r>
            <w:proofErr w:type="spellStart"/>
            <w:r w:rsidRPr="00950B39">
              <w:rPr>
                <w:rFonts w:ascii="Arial" w:eastAsia="Times New Roman" w:hAnsi="Arial" w:cs="Arial"/>
                <w:color w:val="000000" w:themeColor="text1"/>
              </w:rPr>
              <w:t>Quidsi</w:t>
            </w:r>
            <w:proofErr w:type="spellEnd"/>
            <w:r w:rsidRPr="00950B39">
              <w:rPr>
                <w:rFonts w:ascii="Arial" w:eastAsia="Times New Roman" w:hAnsi="Arial" w:cs="Arial"/>
                <w:color w:val="000000" w:themeColor="text1"/>
              </w:rPr>
              <w:t>)</w:t>
            </w:r>
          </w:p>
          <w:p w14:paraId="70587621" w14:textId="6A6C4DC4" w:rsidR="005636B5" w:rsidRPr="006518BF" w:rsidRDefault="008C6BFF" w:rsidP="006518B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Vertical:  Firms offering complementary products or services</w:t>
            </w:r>
            <w:r w:rsidR="006518BF">
              <w:rPr>
                <w:rFonts w:ascii="Arial" w:eastAsia="Times New Roman" w:hAnsi="Arial" w:cs="Arial"/>
                <w:color w:val="000000" w:themeColor="text1"/>
              </w:rPr>
              <w:t xml:space="preserve"> (e.g., Amazon-Whole Foods)</w:t>
            </w:r>
          </w:p>
          <w:p w14:paraId="25F4BCAE" w14:textId="0CB8D630" w:rsidR="009E0B24" w:rsidRPr="00950B39" w:rsidRDefault="009E0B24" w:rsidP="009E0B24">
            <w:pPr>
              <w:spacing w:before="180" w:after="180"/>
              <w:rPr>
                <w:rFonts w:ascii="Arial" w:eastAsia="Times New Roman" w:hAnsi="Arial" w:cs="Arial"/>
                <w:color w:val="000000" w:themeColor="text1"/>
              </w:rPr>
            </w:pPr>
          </w:p>
        </w:tc>
      </w:tr>
      <w:tr w:rsidR="00950B39" w:rsidRPr="00950B39" w14:paraId="01645F1E" w14:textId="77777777" w:rsidTr="009D4164">
        <w:tc>
          <w:tcPr>
            <w:tcW w:w="1350" w:type="dxa"/>
          </w:tcPr>
          <w:p w14:paraId="7D9CAD2E"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lastRenderedPageBreak/>
              <w:t>Class 7</w:t>
            </w:r>
          </w:p>
          <w:p w14:paraId="7EACA7CE" w14:textId="37A5DA1C" w:rsidR="005636B5" w:rsidRPr="00950B39" w:rsidRDefault="009D4164" w:rsidP="005636B5">
            <w:pPr>
              <w:spacing w:before="180" w:after="180"/>
              <w:rPr>
                <w:rFonts w:ascii="Arial" w:eastAsia="Times New Roman" w:hAnsi="Arial" w:cs="Arial"/>
                <w:color w:val="000000" w:themeColor="text1"/>
              </w:rPr>
            </w:pPr>
            <w:r>
              <w:rPr>
                <w:rFonts w:ascii="Arial" w:eastAsia="Times New Roman" w:hAnsi="Arial" w:cs="Arial"/>
                <w:color w:val="000000" w:themeColor="text1"/>
              </w:rPr>
              <w:t>Mar</w:t>
            </w:r>
            <w:r w:rsidR="005636B5" w:rsidRPr="00950B39">
              <w:rPr>
                <w:rFonts w:ascii="Arial" w:eastAsia="Times New Roman" w:hAnsi="Arial" w:cs="Arial"/>
                <w:color w:val="000000" w:themeColor="text1"/>
              </w:rPr>
              <w:t xml:space="preserve">. </w:t>
            </w:r>
            <w:r>
              <w:rPr>
                <w:rFonts w:ascii="Arial" w:eastAsia="Times New Roman" w:hAnsi="Arial" w:cs="Arial"/>
                <w:color w:val="000000" w:themeColor="text1"/>
              </w:rPr>
              <w:t>4</w:t>
            </w:r>
          </w:p>
          <w:p w14:paraId="40AE91D5" w14:textId="77777777" w:rsidR="005636B5" w:rsidRPr="00950B39" w:rsidRDefault="005636B5" w:rsidP="005636B5">
            <w:pPr>
              <w:spacing w:before="180" w:after="180"/>
              <w:rPr>
                <w:rFonts w:ascii="Arial" w:eastAsia="Times New Roman" w:hAnsi="Arial" w:cs="Arial"/>
                <w:color w:val="000000" w:themeColor="text1"/>
              </w:rPr>
            </w:pPr>
          </w:p>
          <w:p w14:paraId="041D65EF" w14:textId="77777777" w:rsidR="005636B5" w:rsidRPr="00950B39" w:rsidRDefault="005636B5" w:rsidP="005636B5">
            <w:pPr>
              <w:spacing w:before="180" w:after="180"/>
              <w:rPr>
                <w:rFonts w:ascii="Arial" w:eastAsia="Times New Roman" w:hAnsi="Arial" w:cs="Arial"/>
                <w:color w:val="000000" w:themeColor="text1"/>
              </w:rPr>
            </w:pPr>
          </w:p>
        </w:tc>
        <w:tc>
          <w:tcPr>
            <w:tcW w:w="1980" w:type="dxa"/>
          </w:tcPr>
          <w:p w14:paraId="1902555C" w14:textId="71EBEA3C" w:rsidR="008C6BFF" w:rsidRDefault="008C6BFF" w:rsidP="008C6BFF">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Self-Preferencing</w:t>
            </w:r>
          </w:p>
          <w:p w14:paraId="78F2BCC5" w14:textId="77777777" w:rsidR="005636B5" w:rsidRPr="00950B39" w:rsidRDefault="005636B5" w:rsidP="006518BF">
            <w:pPr>
              <w:spacing w:before="180" w:after="180"/>
              <w:rPr>
                <w:rFonts w:ascii="Arial" w:eastAsia="Times New Roman" w:hAnsi="Arial" w:cs="Arial"/>
                <w:color w:val="000000" w:themeColor="text1"/>
              </w:rPr>
            </w:pPr>
          </w:p>
        </w:tc>
        <w:tc>
          <w:tcPr>
            <w:tcW w:w="6390" w:type="dxa"/>
          </w:tcPr>
          <w:p w14:paraId="5696B4E1" w14:textId="537B3842" w:rsidR="00476C5F" w:rsidRPr="00950B39" w:rsidRDefault="00476C5F" w:rsidP="008C6BFF">
            <w:pPr>
              <w:numPr>
                <w:ilvl w:val="0"/>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Mapping alleged self-preferencing conduct onto existing antitrust law frameworks</w:t>
            </w:r>
          </w:p>
          <w:p w14:paraId="59460C4D" w14:textId="077CE573" w:rsidR="008C6BFF" w:rsidRPr="00950B39" w:rsidRDefault="008C6BFF" w:rsidP="008C6BFF">
            <w:pPr>
              <w:numPr>
                <w:ilvl w:val="0"/>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Platform self-preferencing and allegations of abuse of third-party complementors</w:t>
            </w:r>
            <w:r w:rsidR="000D67E3">
              <w:rPr>
                <w:rFonts w:ascii="Arial" w:eastAsia="Times New Roman" w:hAnsi="Arial" w:cs="Arial"/>
                <w:color w:val="000000" w:themeColor="text1"/>
              </w:rPr>
              <w:t xml:space="preserve"> and trading partners</w:t>
            </w:r>
          </w:p>
          <w:p w14:paraId="6F52CE45" w14:textId="77777777" w:rsidR="008C6BFF" w:rsidRPr="00950B39" w:rsidRDefault="008C6BFF" w:rsidP="008C6BFF">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Google Shopping EU decision</w:t>
            </w:r>
          </w:p>
          <w:p w14:paraId="426F7E25" w14:textId="77777777" w:rsidR="00C848BA" w:rsidRDefault="008C6BFF" w:rsidP="009E0B24">
            <w:pPr>
              <w:numPr>
                <w:ilvl w:val="1"/>
                <w:numId w:val="6"/>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Amazon </w:t>
            </w:r>
            <w:r w:rsidR="00DA08A4" w:rsidRPr="00950B39">
              <w:rPr>
                <w:rFonts w:ascii="Arial" w:eastAsia="Times New Roman" w:hAnsi="Arial" w:cs="Arial"/>
                <w:color w:val="000000" w:themeColor="text1"/>
              </w:rPr>
              <w:t>and third-party sellers</w:t>
            </w:r>
          </w:p>
          <w:p w14:paraId="165D6288" w14:textId="77777777" w:rsidR="00C848BA" w:rsidRDefault="00C848BA" w:rsidP="00C848BA">
            <w:pPr>
              <w:numPr>
                <w:ilvl w:val="2"/>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“Garden variety” self-preferencing (e.g., Amazon Basics)</w:t>
            </w:r>
          </w:p>
          <w:p w14:paraId="52F20EAB" w14:textId="78EB1904" w:rsidR="005636B5" w:rsidRDefault="00C848BA" w:rsidP="00C848BA">
            <w:pPr>
              <w:numPr>
                <w:ilvl w:val="2"/>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 xml:space="preserve">“Fulfillment By Amazon” program, and alleged MFN agreements with sellers </w:t>
            </w:r>
            <w:r w:rsidR="00DF3F59">
              <w:rPr>
                <w:rFonts w:ascii="Arial" w:eastAsia="Times New Roman" w:hAnsi="Arial" w:cs="Arial"/>
                <w:color w:val="000000" w:themeColor="text1"/>
              </w:rPr>
              <w:t>(</w:t>
            </w:r>
            <w:r>
              <w:rPr>
                <w:rFonts w:ascii="Arial" w:eastAsia="Times New Roman" w:hAnsi="Arial" w:cs="Arial"/>
                <w:color w:val="000000" w:themeColor="text1"/>
              </w:rPr>
              <w:t xml:space="preserve">e.g., </w:t>
            </w:r>
            <w:r w:rsidR="00DF3F59" w:rsidRPr="00DF3F59">
              <w:rPr>
                <w:rFonts w:ascii="Arial" w:eastAsia="Times New Roman" w:hAnsi="Arial" w:cs="Arial"/>
                <w:i/>
                <w:iCs/>
                <w:color w:val="000000" w:themeColor="text1"/>
              </w:rPr>
              <w:t>FTC v. Amazon</w:t>
            </w:r>
            <w:r w:rsidR="00DF3F59">
              <w:rPr>
                <w:rFonts w:ascii="Arial" w:eastAsia="Times New Roman" w:hAnsi="Arial" w:cs="Arial"/>
                <w:color w:val="000000" w:themeColor="text1"/>
              </w:rPr>
              <w:t>)</w:t>
            </w:r>
          </w:p>
          <w:p w14:paraId="0DEABD14" w14:textId="04372779" w:rsidR="009E0B24" w:rsidRPr="00950B39" w:rsidRDefault="009E0B24" w:rsidP="000D67E3">
            <w:pPr>
              <w:spacing w:before="180" w:after="180"/>
              <w:rPr>
                <w:rFonts w:ascii="Arial" w:eastAsia="Times New Roman" w:hAnsi="Arial" w:cs="Arial"/>
                <w:color w:val="000000" w:themeColor="text1"/>
              </w:rPr>
            </w:pPr>
          </w:p>
        </w:tc>
      </w:tr>
      <w:tr w:rsidR="00950B39" w:rsidRPr="00950B39" w14:paraId="45FFADB1" w14:textId="77777777" w:rsidTr="009D4164">
        <w:tc>
          <w:tcPr>
            <w:tcW w:w="1350" w:type="dxa"/>
          </w:tcPr>
          <w:p w14:paraId="02A1B3E1"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8</w:t>
            </w:r>
          </w:p>
          <w:p w14:paraId="107E7823" w14:textId="3778D57C" w:rsidR="005636B5" w:rsidRPr="00950B39" w:rsidRDefault="009D4164" w:rsidP="005636B5">
            <w:pPr>
              <w:spacing w:before="180" w:after="180"/>
              <w:rPr>
                <w:rFonts w:ascii="Arial" w:eastAsia="Times New Roman" w:hAnsi="Arial" w:cs="Arial"/>
                <w:color w:val="000000" w:themeColor="text1"/>
              </w:rPr>
            </w:pPr>
            <w:r>
              <w:rPr>
                <w:rFonts w:ascii="Arial" w:eastAsia="Times New Roman" w:hAnsi="Arial" w:cs="Arial"/>
                <w:color w:val="000000" w:themeColor="text1"/>
              </w:rPr>
              <w:t>Mar</w:t>
            </w:r>
            <w:r w:rsidR="005636B5" w:rsidRPr="00950B39">
              <w:rPr>
                <w:rFonts w:ascii="Arial" w:eastAsia="Times New Roman" w:hAnsi="Arial" w:cs="Arial"/>
                <w:color w:val="000000" w:themeColor="text1"/>
              </w:rPr>
              <w:t xml:space="preserve">. </w:t>
            </w:r>
            <w:r>
              <w:rPr>
                <w:rFonts w:ascii="Arial" w:eastAsia="Times New Roman" w:hAnsi="Arial" w:cs="Arial"/>
                <w:color w:val="000000" w:themeColor="text1"/>
              </w:rPr>
              <w:t>11</w:t>
            </w:r>
          </w:p>
          <w:p w14:paraId="5ED39AEF" w14:textId="77777777" w:rsidR="005636B5" w:rsidRPr="00950B39" w:rsidRDefault="005636B5" w:rsidP="005636B5">
            <w:pPr>
              <w:spacing w:before="180" w:after="180"/>
              <w:rPr>
                <w:rFonts w:ascii="Arial" w:eastAsia="Times New Roman" w:hAnsi="Arial" w:cs="Arial"/>
                <w:color w:val="000000" w:themeColor="text1"/>
              </w:rPr>
            </w:pPr>
          </w:p>
          <w:p w14:paraId="76EBA790" w14:textId="77777777" w:rsidR="005636B5" w:rsidRPr="00950B39" w:rsidRDefault="005636B5" w:rsidP="005636B5">
            <w:pPr>
              <w:spacing w:before="180" w:after="180"/>
              <w:rPr>
                <w:rFonts w:ascii="Arial" w:eastAsia="Times New Roman" w:hAnsi="Arial" w:cs="Arial"/>
                <w:color w:val="000000" w:themeColor="text1"/>
              </w:rPr>
            </w:pPr>
          </w:p>
        </w:tc>
        <w:tc>
          <w:tcPr>
            <w:tcW w:w="1980" w:type="dxa"/>
          </w:tcPr>
          <w:p w14:paraId="0958AF88" w14:textId="3CF855B6" w:rsidR="005636B5" w:rsidRPr="00950B39" w:rsidRDefault="000D67E3" w:rsidP="008C6BFF">
            <w:pPr>
              <w:spacing w:before="180" w:after="180"/>
              <w:rPr>
                <w:rFonts w:ascii="Arial" w:eastAsia="Times New Roman" w:hAnsi="Arial" w:cs="Arial"/>
                <w:color w:val="000000" w:themeColor="text1"/>
              </w:rPr>
            </w:pPr>
            <w:r>
              <w:rPr>
                <w:rFonts w:ascii="Arial" w:eastAsia="Times New Roman" w:hAnsi="Arial" w:cs="Arial"/>
                <w:b/>
                <w:bCs/>
                <w:color w:val="000000" w:themeColor="text1"/>
              </w:rPr>
              <w:t>Self-Preferencing (cont’d)</w:t>
            </w:r>
          </w:p>
        </w:tc>
        <w:tc>
          <w:tcPr>
            <w:tcW w:w="6390" w:type="dxa"/>
          </w:tcPr>
          <w:p w14:paraId="347CA28F" w14:textId="20376049" w:rsidR="000D67E3" w:rsidRPr="00476C5F" w:rsidRDefault="00C848BA" w:rsidP="000D67E3">
            <w:pPr>
              <w:numPr>
                <w:ilvl w:val="0"/>
                <w:numId w:val="6"/>
              </w:numPr>
              <w:spacing w:before="180" w:after="180"/>
              <w:rPr>
                <w:rFonts w:ascii="Arial" w:eastAsia="Times New Roman" w:hAnsi="Arial" w:cs="Arial"/>
                <w:color w:val="000000" w:themeColor="text1"/>
              </w:rPr>
            </w:pPr>
            <w:r w:rsidRPr="00C848BA">
              <w:rPr>
                <w:rFonts w:ascii="Arial" w:eastAsia="Times New Roman" w:hAnsi="Arial" w:cs="Arial"/>
                <w:i/>
                <w:iCs/>
                <w:color w:val="000000" w:themeColor="text1"/>
              </w:rPr>
              <w:t xml:space="preserve">U.S. v. </w:t>
            </w:r>
            <w:r w:rsidR="000D67E3" w:rsidRPr="00C848BA">
              <w:rPr>
                <w:rFonts w:ascii="Arial" w:eastAsia="Times New Roman" w:hAnsi="Arial" w:cs="Arial"/>
                <w:i/>
                <w:iCs/>
                <w:color w:val="000000" w:themeColor="text1"/>
              </w:rPr>
              <w:t>Google</w:t>
            </w:r>
            <w:r w:rsidR="000D67E3" w:rsidRPr="00476C5F">
              <w:rPr>
                <w:rFonts w:ascii="Arial" w:eastAsia="Times New Roman" w:hAnsi="Arial" w:cs="Arial"/>
                <w:color w:val="000000" w:themeColor="text1"/>
              </w:rPr>
              <w:t xml:space="preserve"> Ad Tech litigation</w:t>
            </w:r>
          </w:p>
          <w:p w14:paraId="0974CA93" w14:textId="4D0D8A3A" w:rsidR="00476C5F" w:rsidRDefault="00476C5F" w:rsidP="000D67E3">
            <w:pPr>
              <w:numPr>
                <w:ilvl w:val="0"/>
                <w:numId w:val="6"/>
              </w:numPr>
              <w:spacing w:before="180" w:after="180"/>
              <w:rPr>
                <w:rFonts w:ascii="Arial" w:eastAsia="Times New Roman" w:hAnsi="Arial" w:cs="Arial"/>
                <w:color w:val="000000" w:themeColor="text1"/>
              </w:rPr>
            </w:pPr>
            <w:r w:rsidRPr="00476C5F">
              <w:rPr>
                <w:rFonts w:ascii="Arial" w:eastAsia="Times New Roman" w:hAnsi="Arial" w:cs="Arial"/>
                <w:color w:val="000000" w:themeColor="text1"/>
              </w:rPr>
              <w:t>App store self-preferencing</w:t>
            </w:r>
          </w:p>
          <w:p w14:paraId="1B7CC1F7" w14:textId="5D417820" w:rsidR="00C848BA" w:rsidRPr="00476C5F" w:rsidRDefault="00A87E88" w:rsidP="000D67E3">
            <w:pPr>
              <w:numPr>
                <w:ilvl w:val="0"/>
                <w:numId w:val="6"/>
              </w:numPr>
              <w:spacing w:before="180" w:after="180"/>
              <w:rPr>
                <w:rFonts w:ascii="Arial" w:eastAsia="Times New Roman" w:hAnsi="Arial" w:cs="Arial"/>
                <w:color w:val="000000" w:themeColor="text1"/>
              </w:rPr>
            </w:pPr>
            <w:r>
              <w:rPr>
                <w:rFonts w:ascii="Arial" w:eastAsia="Times New Roman" w:hAnsi="Arial" w:cs="Arial"/>
                <w:color w:val="000000" w:themeColor="text1"/>
              </w:rPr>
              <w:t>Recent G</w:t>
            </w:r>
            <w:r w:rsidR="00C848BA">
              <w:rPr>
                <w:rFonts w:ascii="Arial" w:eastAsia="Times New Roman" w:hAnsi="Arial" w:cs="Arial"/>
                <w:color w:val="000000" w:themeColor="text1"/>
              </w:rPr>
              <w:t>oogle search bias claims</w:t>
            </w:r>
          </w:p>
          <w:p w14:paraId="175C2B8E" w14:textId="5FE3A91E" w:rsidR="005636B5" w:rsidRPr="006C063E" w:rsidRDefault="006C063E" w:rsidP="000D67E3">
            <w:pPr>
              <w:spacing w:before="180" w:after="180"/>
              <w:rPr>
                <w:rFonts w:ascii="Arial" w:eastAsia="Times New Roman" w:hAnsi="Arial" w:cs="Arial"/>
                <w:color w:val="000000" w:themeColor="text1"/>
              </w:rPr>
            </w:pPr>
            <w:r>
              <w:rPr>
                <w:rFonts w:ascii="Arial" w:eastAsia="Times New Roman" w:hAnsi="Arial" w:cs="Arial"/>
                <w:color w:val="000000" w:themeColor="text1"/>
              </w:rPr>
              <w:br/>
            </w:r>
          </w:p>
        </w:tc>
      </w:tr>
      <w:tr w:rsidR="00950B39" w:rsidRPr="00950B39" w14:paraId="37EFB719" w14:textId="77777777" w:rsidTr="009D4164">
        <w:tc>
          <w:tcPr>
            <w:tcW w:w="1350" w:type="dxa"/>
          </w:tcPr>
          <w:p w14:paraId="7CB74799" w14:textId="77777777" w:rsidR="005636B5" w:rsidRPr="00950B39" w:rsidRDefault="005636B5"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9</w:t>
            </w:r>
          </w:p>
          <w:p w14:paraId="1E42B2CB" w14:textId="50DE28CC" w:rsidR="005636B5" w:rsidRPr="00950B39" w:rsidRDefault="005636B5" w:rsidP="005636B5">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Mar. </w:t>
            </w:r>
            <w:r w:rsidR="009D4164">
              <w:rPr>
                <w:rFonts w:ascii="Arial" w:eastAsia="Times New Roman" w:hAnsi="Arial" w:cs="Arial"/>
                <w:color w:val="000000" w:themeColor="text1"/>
              </w:rPr>
              <w:t>18</w:t>
            </w:r>
          </w:p>
        </w:tc>
        <w:tc>
          <w:tcPr>
            <w:tcW w:w="1980" w:type="dxa"/>
          </w:tcPr>
          <w:p w14:paraId="7FD1D31C" w14:textId="44DA9993" w:rsidR="005636B5" w:rsidRPr="00950B39" w:rsidRDefault="008C6BFF" w:rsidP="005636B5">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Coordinated Conduct in the Digital Economy</w:t>
            </w:r>
            <w:r w:rsidR="008609EC" w:rsidRPr="00950B39">
              <w:rPr>
                <w:rFonts w:ascii="Arial" w:eastAsia="Times New Roman" w:hAnsi="Arial" w:cs="Arial"/>
                <w:b/>
                <w:bCs/>
                <w:color w:val="000000" w:themeColor="text1"/>
              </w:rPr>
              <w:t xml:space="preserve"> </w:t>
            </w:r>
          </w:p>
          <w:p w14:paraId="2F9CD04F" w14:textId="77777777" w:rsidR="005636B5" w:rsidRPr="00950B39" w:rsidRDefault="005636B5" w:rsidP="005636B5">
            <w:pPr>
              <w:spacing w:before="180" w:after="180"/>
              <w:rPr>
                <w:rFonts w:ascii="Arial" w:eastAsia="Times New Roman" w:hAnsi="Arial" w:cs="Arial"/>
                <w:b/>
                <w:bCs/>
                <w:color w:val="000000" w:themeColor="text1"/>
              </w:rPr>
            </w:pPr>
          </w:p>
        </w:tc>
        <w:tc>
          <w:tcPr>
            <w:tcW w:w="6390" w:type="dxa"/>
          </w:tcPr>
          <w:p w14:paraId="3DBC4B6F" w14:textId="62EE0286" w:rsidR="006518BF" w:rsidRPr="00950B39" w:rsidRDefault="006518BF" w:rsidP="006518BF">
            <w:pPr>
              <w:numPr>
                <w:ilvl w:val="0"/>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Review of antitrust law that applies to </w:t>
            </w:r>
            <w:r>
              <w:rPr>
                <w:rFonts w:ascii="Arial" w:eastAsia="Times New Roman" w:hAnsi="Arial" w:cs="Arial"/>
                <w:color w:val="000000" w:themeColor="text1"/>
              </w:rPr>
              <w:t>horizontal</w:t>
            </w:r>
            <w:r w:rsidRPr="00950B39">
              <w:rPr>
                <w:rFonts w:ascii="Arial" w:eastAsia="Times New Roman" w:hAnsi="Arial" w:cs="Arial"/>
                <w:color w:val="000000" w:themeColor="text1"/>
              </w:rPr>
              <w:t xml:space="preserve"> </w:t>
            </w:r>
            <w:r w:rsidR="000D67E3">
              <w:rPr>
                <w:rFonts w:ascii="Arial" w:eastAsia="Times New Roman" w:hAnsi="Arial" w:cs="Arial"/>
                <w:color w:val="000000" w:themeColor="text1"/>
              </w:rPr>
              <w:t>agreements</w:t>
            </w:r>
          </w:p>
          <w:p w14:paraId="7BA6B457" w14:textId="77777777" w:rsidR="006518BF" w:rsidRPr="00950B39" w:rsidRDefault="006518BF" w:rsidP="006518BF">
            <w:pPr>
              <w:numPr>
                <w:ilvl w:val="0"/>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Collusion facilitated or imposed by platforms </w:t>
            </w:r>
          </w:p>
          <w:p w14:paraId="456177B3" w14:textId="77777777" w:rsidR="006518BF" w:rsidRPr="00950B39" w:rsidRDefault="006518BF" w:rsidP="006518BF">
            <w:pPr>
              <w:numPr>
                <w:ilvl w:val="1"/>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The Apple e-books case</w:t>
            </w:r>
          </w:p>
          <w:p w14:paraId="230D19DF" w14:textId="77777777" w:rsidR="006518BF" w:rsidRDefault="006518BF" w:rsidP="006518BF">
            <w:pPr>
              <w:numPr>
                <w:ilvl w:val="0"/>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Amazon MFN price agreements</w:t>
            </w:r>
          </w:p>
          <w:p w14:paraId="45AB65B9" w14:textId="72FB0574" w:rsidR="005636B5" w:rsidRPr="00950B39" w:rsidRDefault="00C47ECE" w:rsidP="006518BF">
            <w:pPr>
              <w:numPr>
                <w:ilvl w:val="0"/>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Platforms, </w:t>
            </w:r>
            <w:r w:rsidR="005636B5" w:rsidRPr="00950B39">
              <w:rPr>
                <w:rFonts w:ascii="Arial" w:eastAsia="Times New Roman" w:hAnsi="Arial" w:cs="Arial"/>
                <w:color w:val="000000" w:themeColor="text1"/>
              </w:rPr>
              <w:t>AI</w:t>
            </w:r>
            <w:r w:rsidRPr="00950B39">
              <w:rPr>
                <w:rFonts w:ascii="Arial" w:eastAsia="Times New Roman" w:hAnsi="Arial" w:cs="Arial"/>
                <w:color w:val="000000" w:themeColor="text1"/>
              </w:rPr>
              <w:t xml:space="preserve">, and algorithmic </w:t>
            </w:r>
            <w:r w:rsidR="005636B5" w:rsidRPr="00950B39">
              <w:rPr>
                <w:rFonts w:ascii="Arial" w:eastAsia="Times New Roman" w:hAnsi="Arial" w:cs="Arial"/>
                <w:color w:val="000000" w:themeColor="text1"/>
              </w:rPr>
              <w:t>collusion</w:t>
            </w:r>
          </w:p>
          <w:p w14:paraId="2DF3A4F4" w14:textId="77777777" w:rsidR="00C47ECE" w:rsidRPr="00950B39" w:rsidRDefault="00C47ECE" w:rsidP="00C2604B">
            <w:pPr>
              <w:numPr>
                <w:ilvl w:val="1"/>
                <w:numId w:val="8"/>
              </w:numPr>
              <w:spacing w:before="180" w:after="180"/>
              <w:rPr>
                <w:rFonts w:ascii="Arial" w:eastAsia="Times New Roman" w:hAnsi="Arial" w:cs="Arial"/>
                <w:color w:val="000000" w:themeColor="text1"/>
              </w:rPr>
            </w:pPr>
            <w:r w:rsidRPr="00950B39">
              <w:rPr>
                <w:rFonts w:ascii="Arial" w:eastAsia="Times New Roman" w:hAnsi="Arial" w:cs="Arial"/>
                <w:i/>
                <w:iCs/>
                <w:color w:val="000000" w:themeColor="text1"/>
              </w:rPr>
              <w:t xml:space="preserve">U.S. v. </w:t>
            </w:r>
            <w:proofErr w:type="spellStart"/>
            <w:r w:rsidRPr="00950B39">
              <w:rPr>
                <w:rFonts w:ascii="Arial" w:eastAsia="Times New Roman" w:hAnsi="Arial" w:cs="Arial"/>
                <w:i/>
                <w:iCs/>
                <w:color w:val="000000" w:themeColor="text1"/>
              </w:rPr>
              <w:t>Topkins</w:t>
            </w:r>
            <w:proofErr w:type="spellEnd"/>
            <w:r w:rsidRPr="00950B39">
              <w:rPr>
                <w:rFonts w:ascii="Arial" w:eastAsia="Times New Roman" w:hAnsi="Arial" w:cs="Arial"/>
                <w:color w:val="000000" w:themeColor="text1"/>
              </w:rPr>
              <w:t xml:space="preserve"> (posters)</w:t>
            </w:r>
          </w:p>
          <w:p w14:paraId="5DF52939" w14:textId="4F29D42A" w:rsidR="00C47ECE" w:rsidRPr="00950B39" w:rsidRDefault="00C47ECE" w:rsidP="00C2604B">
            <w:pPr>
              <w:numPr>
                <w:ilvl w:val="1"/>
                <w:numId w:val="8"/>
              </w:numPr>
              <w:spacing w:before="180" w:after="180"/>
              <w:rPr>
                <w:rFonts w:ascii="Arial" w:eastAsia="Times New Roman" w:hAnsi="Arial" w:cs="Arial"/>
                <w:color w:val="000000" w:themeColor="text1"/>
              </w:rPr>
            </w:pPr>
            <w:r w:rsidRPr="00950B39">
              <w:rPr>
                <w:rFonts w:ascii="Arial" w:eastAsia="Times New Roman" w:hAnsi="Arial" w:cs="Arial"/>
                <w:i/>
                <w:iCs/>
                <w:color w:val="000000" w:themeColor="text1"/>
              </w:rPr>
              <w:t>Meyer v. Kalanick</w:t>
            </w:r>
            <w:r w:rsidRPr="00950B39">
              <w:rPr>
                <w:rFonts w:ascii="Arial" w:eastAsia="Times New Roman" w:hAnsi="Arial" w:cs="Arial"/>
                <w:color w:val="000000" w:themeColor="text1"/>
              </w:rPr>
              <w:t xml:space="preserve"> (Uber)</w:t>
            </w:r>
          </w:p>
          <w:p w14:paraId="5B6A3AE7" w14:textId="5A3803A5" w:rsidR="005636B5" w:rsidRPr="00950B39" w:rsidRDefault="00C2604B" w:rsidP="005636B5">
            <w:pPr>
              <w:numPr>
                <w:ilvl w:val="1"/>
                <w:numId w:val="8"/>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RealPage rent-setting algorithm</w:t>
            </w:r>
            <w:r w:rsidR="00C47ECE" w:rsidRPr="00950B39">
              <w:rPr>
                <w:rFonts w:ascii="Arial" w:eastAsia="Times New Roman" w:hAnsi="Arial" w:cs="Arial"/>
                <w:color w:val="000000" w:themeColor="text1"/>
              </w:rPr>
              <w:t xml:space="preserve"> litigation and investigations (2022)</w:t>
            </w:r>
          </w:p>
          <w:p w14:paraId="03E65FA4" w14:textId="77777777" w:rsidR="005636B5" w:rsidRPr="00950B39" w:rsidRDefault="005636B5" w:rsidP="009834F7">
            <w:pPr>
              <w:spacing w:before="180" w:after="180"/>
              <w:ind w:left="360"/>
              <w:rPr>
                <w:rFonts w:ascii="Arial" w:eastAsia="Times New Roman" w:hAnsi="Arial" w:cs="Arial"/>
                <w:color w:val="000000" w:themeColor="text1"/>
              </w:rPr>
            </w:pPr>
          </w:p>
        </w:tc>
      </w:tr>
      <w:tr w:rsidR="009D4164" w:rsidRPr="00950B39" w14:paraId="06B0E05E" w14:textId="77777777" w:rsidTr="00B2629A">
        <w:tc>
          <w:tcPr>
            <w:tcW w:w="9720" w:type="dxa"/>
            <w:gridSpan w:val="3"/>
          </w:tcPr>
          <w:p w14:paraId="429C713C" w14:textId="51EE036F" w:rsidR="009D4164" w:rsidRPr="00950B39" w:rsidRDefault="009D4164" w:rsidP="00B2629A">
            <w:pPr>
              <w:spacing w:before="180" w:after="180"/>
              <w:jc w:val="center"/>
              <w:rPr>
                <w:rFonts w:ascii="Arial" w:eastAsia="Times New Roman" w:hAnsi="Arial" w:cs="Arial"/>
                <w:b/>
                <w:bCs/>
                <w:color w:val="000000" w:themeColor="text1"/>
              </w:rPr>
            </w:pPr>
            <w:r w:rsidRPr="00950B39">
              <w:rPr>
                <w:rFonts w:ascii="Arial" w:eastAsia="Times New Roman" w:hAnsi="Arial" w:cs="Arial"/>
                <w:b/>
                <w:bCs/>
                <w:color w:val="000000" w:themeColor="text1"/>
              </w:rPr>
              <w:lastRenderedPageBreak/>
              <w:t xml:space="preserve">Spring Break March </w:t>
            </w:r>
            <w:r>
              <w:rPr>
                <w:rFonts w:ascii="Arial" w:eastAsia="Times New Roman" w:hAnsi="Arial" w:cs="Arial"/>
                <w:b/>
                <w:bCs/>
                <w:color w:val="000000" w:themeColor="text1"/>
              </w:rPr>
              <w:t>25-29</w:t>
            </w:r>
          </w:p>
        </w:tc>
      </w:tr>
      <w:tr w:rsidR="00C848BA" w:rsidRPr="00950B39" w14:paraId="3E45D2A9" w14:textId="77777777" w:rsidTr="009D4164">
        <w:tc>
          <w:tcPr>
            <w:tcW w:w="1350" w:type="dxa"/>
          </w:tcPr>
          <w:p w14:paraId="02500D7B"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10</w:t>
            </w:r>
          </w:p>
          <w:p w14:paraId="5421E187" w14:textId="332D6F67" w:rsidR="00C848BA" w:rsidRPr="00950B39" w:rsidRDefault="00C848BA" w:rsidP="00C848BA">
            <w:pPr>
              <w:spacing w:before="180" w:after="180"/>
              <w:rPr>
                <w:rFonts w:ascii="Arial" w:eastAsia="Times New Roman" w:hAnsi="Arial" w:cs="Arial"/>
                <w:color w:val="000000" w:themeColor="text1"/>
              </w:rPr>
            </w:pPr>
            <w:r>
              <w:rPr>
                <w:rFonts w:ascii="Arial" w:eastAsia="Times New Roman" w:hAnsi="Arial" w:cs="Arial"/>
                <w:color w:val="000000" w:themeColor="text1"/>
              </w:rPr>
              <w:t>April</w:t>
            </w:r>
            <w:r w:rsidRPr="00950B39">
              <w:rPr>
                <w:rFonts w:ascii="Arial" w:eastAsia="Times New Roman" w:hAnsi="Arial" w:cs="Arial"/>
                <w:color w:val="000000" w:themeColor="text1"/>
              </w:rPr>
              <w:t xml:space="preserve"> 1</w:t>
            </w:r>
          </w:p>
        </w:tc>
        <w:tc>
          <w:tcPr>
            <w:tcW w:w="1980" w:type="dxa"/>
          </w:tcPr>
          <w:p w14:paraId="512F24C6" w14:textId="73901B53" w:rsidR="00C848BA" w:rsidRPr="00950B39" w:rsidRDefault="00C848BA" w:rsidP="00C848BA">
            <w:pPr>
              <w:spacing w:before="180" w:after="180"/>
              <w:rPr>
                <w:rFonts w:ascii="Arial" w:eastAsia="Times New Roman" w:hAnsi="Arial" w:cs="Arial"/>
                <w:b/>
                <w:bCs/>
                <w:color w:val="000000" w:themeColor="text1"/>
              </w:rPr>
            </w:pPr>
            <w:r>
              <w:rPr>
                <w:rFonts w:ascii="Arial" w:eastAsia="Times New Roman" w:hAnsi="Arial" w:cs="Arial"/>
                <w:b/>
                <w:bCs/>
                <w:color w:val="000000" w:themeColor="text1"/>
              </w:rPr>
              <w:t>TBD</w:t>
            </w:r>
          </w:p>
        </w:tc>
        <w:tc>
          <w:tcPr>
            <w:tcW w:w="6390" w:type="dxa"/>
          </w:tcPr>
          <w:p w14:paraId="7AFC5B41" w14:textId="42E11D88" w:rsidR="00C848BA" w:rsidRPr="00C848BA" w:rsidRDefault="00C848BA" w:rsidP="00C848BA">
            <w:pPr>
              <w:pStyle w:val="ListParagraph"/>
              <w:numPr>
                <w:ilvl w:val="0"/>
                <w:numId w:val="12"/>
              </w:numPr>
              <w:spacing w:before="180" w:after="180"/>
              <w:rPr>
                <w:rFonts w:ascii="Arial" w:eastAsia="Times New Roman" w:hAnsi="Arial" w:cs="Arial"/>
                <w:color w:val="000000" w:themeColor="text1"/>
              </w:rPr>
            </w:pPr>
            <w:r w:rsidRPr="00C848BA">
              <w:rPr>
                <w:rFonts w:ascii="Arial" w:eastAsia="Times New Roman" w:hAnsi="Arial" w:cs="Arial"/>
                <w:color w:val="000000" w:themeColor="text1"/>
              </w:rPr>
              <w:t>Reserved for catch-up</w:t>
            </w:r>
            <w:r w:rsidR="00A87E88">
              <w:rPr>
                <w:rFonts w:ascii="Arial" w:eastAsia="Times New Roman" w:hAnsi="Arial" w:cs="Arial"/>
                <w:color w:val="000000" w:themeColor="text1"/>
              </w:rPr>
              <w:t xml:space="preserve"> </w:t>
            </w:r>
            <w:r w:rsidRPr="00C848BA">
              <w:rPr>
                <w:rFonts w:ascii="Arial" w:eastAsia="Times New Roman" w:hAnsi="Arial" w:cs="Arial"/>
                <w:color w:val="000000" w:themeColor="text1"/>
              </w:rPr>
              <w:t xml:space="preserve">or </w:t>
            </w:r>
            <w:r w:rsidR="00A87E88">
              <w:rPr>
                <w:rFonts w:ascii="Arial" w:eastAsia="Times New Roman" w:hAnsi="Arial" w:cs="Arial"/>
                <w:color w:val="000000" w:themeColor="text1"/>
              </w:rPr>
              <w:t xml:space="preserve">potential </w:t>
            </w:r>
            <w:r w:rsidRPr="00C848BA">
              <w:rPr>
                <w:rFonts w:ascii="Arial" w:eastAsia="Times New Roman" w:hAnsi="Arial" w:cs="Arial"/>
                <w:color w:val="000000" w:themeColor="text1"/>
              </w:rPr>
              <w:t>new developments</w:t>
            </w:r>
          </w:p>
        </w:tc>
      </w:tr>
      <w:tr w:rsidR="00C848BA" w:rsidRPr="00950B39" w14:paraId="0C8DEAD7" w14:textId="77777777" w:rsidTr="009D4164">
        <w:tc>
          <w:tcPr>
            <w:tcW w:w="1350" w:type="dxa"/>
          </w:tcPr>
          <w:p w14:paraId="17AF7597"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11</w:t>
            </w:r>
          </w:p>
          <w:p w14:paraId="413ECD50" w14:textId="14CF7B68" w:rsidR="00C848BA" w:rsidRPr="00950B39" w:rsidRDefault="00C848BA" w:rsidP="00C848BA">
            <w:pPr>
              <w:spacing w:before="180" w:after="180"/>
              <w:rPr>
                <w:rFonts w:ascii="Arial" w:eastAsia="Times New Roman" w:hAnsi="Arial" w:cs="Arial"/>
                <w:color w:val="000000" w:themeColor="text1"/>
              </w:rPr>
            </w:pPr>
            <w:r>
              <w:rPr>
                <w:rFonts w:ascii="Arial" w:eastAsia="Times New Roman" w:hAnsi="Arial" w:cs="Arial"/>
                <w:color w:val="000000" w:themeColor="text1"/>
              </w:rPr>
              <w:t>April</w:t>
            </w:r>
            <w:r w:rsidRPr="00950B39">
              <w:rPr>
                <w:rFonts w:ascii="Arial" w:eastAsia="Times New Roman" w:hAnsi="Arial" w:cs="Arial"/>
                <w:color w:val="000000" w:themeColor="text1"/>
              </w:rPr>
              <w:t xml:space="preserve"> </w:t>
            </w:r>
            <w:r>
              <w:rPr>
                <w:rFonts w:ascii="Arial" w:eastAsia="Times New Roman" w:hAnsi="Arial" w:cs="Arial"/>
                <w:color w:val="000000" w:themeColor="text1"/>
              </w:rPr>
              <w:t>8</w:t>
            </w:r>
          </w:p>
          <w:p w14:paraId="21575D64" w14:textId="77777777" w:rsidR="00C848BA" w:rsidRPr="00950B39" w:rsidRDefault="00C848BA" w:rsidP="00C848BA">
            <w:pPr>
              <w:spacing w:before="180" w:after="180"/>
              <w:rPr>
                <w:rFonts w:ascii="Arial" w:eastAsia="Times New Roman" w:hAnsi="Arial" w:cs="Arial"/>
                <w:color w:val="000000" w:themeColor="text1"/>
              </w:rPr>
            </w:pPr>
          </w:p>
          <w:p w14:paraId="2FA68B50" w14:textId="77777777" w:rsidR="00C848BA" w:rsidRPr="00950B39" w:rsidRDefault="00C848BA" w:rsidP="00C848BA">
            <w:pPr>
              <w:spacing w:before="180" w:after="180"/>
              <w:rPr>
                <w:rFonts w:ascii="Arial" w:eastAsia="Times New Roman" w:hAnsi="Arial" w:cs="Arial"/>
                <w:color w:val="000000" w:themeColor="text1"/>
              </w:rPr>
            </w:pPr>
          </w:p>
        </w:tc>
        <w:tc>
          <w:tcPr>
            <w:tcW w:w="1980" w:type="dxa"/>
          </w:tcPr>
          <w:p w14:paraId="233B4891"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Big Tech, Broader Social Values, and Antitrust</w:t>
            </w:r>
          </w:p>
          <w:p w14:paraId="345BA79C" w14:textId="77777777" w:rsidR="00C848BA" w:rsidRPr="00950B39" w:rsidRDefault="00C848BA" w:rsidP="00C848BA">
            <w:pPr>
              <w:spacing w:before="180" w:after="180"/>
              <w:rPr>
                <w:rFonts w:ascii="Arial" w:eastAsia="Times New Roman" w:hAnsi="Arial" w:cs="Arial"/>
                <w:b/>
                <w:bCs/>
                <w:color w:val="000000" w:themeColor="text1"/>
              </w:rPr>
            </w:pPr>
          </w:p>
          <w:p w14:paraId="3B39E9B5" w14:textId="77777777" w:rsidR="00C848BA" w:rsidRPr="00950B39" w:rsidRDefault="00C848BA" w:rsidP="00C848BA">
            <w:pPr>
              <w:spacing w:before="180" w:after="180"/>
              <w:rPr>
                <w:rFonts w:ascii="Arial" w:eastAsia="Times New Roman" w:hAnsi="Arial" w:cs="Arial"/>
                <w:color w:val="000000" w:themeColor="text1"/>
              </w:rPr>
            </w:pPr>
          </w:p>
        </w:tc>
        <w:tc>
          <w:tcPr>
            <w:tcW w:w="6390" w:type="dxa"/>
          </w:tcPr>
          <w:p w14:paraId="37C79D05" w14:textId="24D651D1" w:rsidR="00C848BA" w:rsidRPr="00950B39" w:rsidRDefault="00C848BA" w:rsidP="00C848BA">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Antitrust enforcement or reform as a potential response to concerns about:</w:t>
            </w:r>
          </w:p>
          <w:p w14:paraId="7FDFA19A" w14:textId="77777777" w:rsidR="00C848BA" w:rsidRPr="00950B39" w:rsidRDefault="00C848BA" w:rsidP="00C848BA">
            <w:pPr>
              <w:numPr>
                <w:ilvl w:val="0"/>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Increases in corporate concentration, economic and political power</w:t>
            </w:r>
          </w:p>
          <w:p w14:paraId="41479A84" w14:textId="77777777" w:rsidR="00C848BA" w:rsidRPr="00950B39" w:rsidRDefault="00C848BA" w:rsidP="00C848BA">
            <w:pPr>
              <w:numPr>
                <w:ilvl w:val="0"/>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Destabilization of democratic institutions</w:t>
            </w:r>
          </w:p>
          <w:p w14:paraId="2DA81F40" w14:textId="77777777" w:rsidR="00C848BA" w:rsidRDefault="00C848BA" w:rsidP="00C848BA">
            <w:pPr>
              <w:numPr>
                <w:ilvl w:val="0"/>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The decline of socially important legacy industries, e.g., journalism, newspapers, physical retail</w:t>
            </w:r>
          </w:p>
          <w:p w14:paraId="4EEA460B" w14:textId="3FE3EEC5" w:rsidR="00C848BA" w:rsidRPr="00BB5D61" w:rsidRDefault="00C848BA" w:rsidP="00C848BA">
            <w:pPr>
              <w:numPr>
                <w:ilvl w:val="0"/>
                <w:numId w:val="5"/>
              </w:numPr>
              <w:spacing w:before="180" w:after="180"/>
              <w:rPr>
                <w:rFonts w:ascii="Arial" w:eastAsia="Times New Roman" w:hAnsi="Arial" w:cs="Arial"/>
                <w:color w:val="000000" w:themeColor="text1"/>
              </w:rPr>
            </w:pPr>
            <w:r>
              <w:rPr>
                <w:rFonts w:ascii="Arial" w:eastAsia="Times New Roman" w:hAnsi="Arial" w:cs="Arial"/>
                <w:color w:val="000000" w:themeColor="text1"/>
              </w:rPr>
              <w:t>M</w:t>
            </w:r>
            <w:r w:rsidRPr="00950B39">
              <w:rPr>
                <w:rFonts w:ascii="Arial" w:eastAsia="Times New Roman" w:hAnsi="Arial" w:cs="Arial"/>
                <w:color w:val="000000" w:themeColor="text1"/>
              </w:rPr>
              <w:t>ass surveillance, loss of privacy</w:t>
            </w:r>
            <w:r>
              <w:rPr>
                <w:rFonts w:ascii="Arial" w:eastAsia="Times New Roman" w:hAnsi="Arial" w:cs="Arial"/>
                <w:color w:val="000000" w:themeColor="text1"/>
              </w:rPr>
              <w:t>,</w:t>
            </w:r>
            <w:r w:rsidRPr="00950B39">
              <w:rPr>
                <w:rFonts w:ascii="Arial" w:eastAsia="Times New Roman" w:hAnsi="Arial" w:cs="Arial"/>
                <w:color w:val="000000" w:themeColor="text1"/>
              </w:rPr>
              <w:t xml:space="preserve"> and lack of control over personal data</w:t>
            </w:r>
            <w:r w:rsidRPr="00950B39">
              <w:rPr>
                <w:rFonts w:ascii="Arial" w:eastAsia="Times New Roman" w:hAnsi="Arial" w:cs="Arial"/>
                <w:color w:val="000000" w:themeColor="text1"/>
              </w:rPr>
              <w:br/>
            </w:r>
          </w:p>
        </w:tc>
      </w:tr>
      <w:tr w:rsidR="00C848BA" w:rsidRPr="00950B39" w14:paraId="33080C29" w14:textId="77777777" w:rsidTr="009D4164">
        <w:tc>
          <w:tcPr>
            <w:tcW w:w="1350" w:type="dxa"/>
          </w:tcPr>
          <w:p w14:paraId="64E3D7DD"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12</w:t>
            </w:r>
          </w:p>
          <w:p w14:paraId="13DD32F9" w14:textId="7568F816" w:rsidR="00C848BA" w:rsidRPr="00950B39" w:rsidRDefault="00C848BA" w:rsidP="00C848BA">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April </w:t>
            </w:r>
            <w:r>
              <w:rPr>
                <w:rFonts w:ascii="Arial" w:eastAsia="Times New Roman" w:hAnsi="Arial" w:cs="Arial"/>
                <w:color w:val="000000" w:themeColor="text1"/>
              </w:rPr>
              <w:t>15</w:t>
            </w:r>
          </w:p>
          <w:p w14:paraId="27F92D56" w14:textId="77777777" w:rsidR="00C848BA" w:rsidRPr="00950B39" w:rsidRDefault="00C848BA" w:rsidP="00C848BA">
            <w:pPr>
              <w:spacing w:before="180" w:after="180"/>
              <w:rPr>
                <w:rFonts w:ascii="Arial" w:eastAsia="Times New Roman" w:hAnsi="Arial" w:cs="Arial"/>
                <w:color w:val="000000" w:themeColor="text1"/>
              </w:rPr>
            </w:pPr>
          </w:p>
        </w:tc>
        <w:tc>
          <w:tcPr>
            <w:tcW w:w="1980" w:type="dxa"/>
          </w:tcPr>
          <w:p w14:paraId="2D80C167" w14:textId="21305EB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Big Tech, Broader Social Values, and Antitrust</w:t>
            </w:r>
            <w:r w:rsidRPr="00950B39">
              <w:rPr>
                <w:rFonts w:ascii="Arial" w:eastAsia="Times New Roman" w:hAnsi="Arial" w:cs="Arial"/>
                <w:b/>
                <w:bCs/>
                <w:color w:val="000000" w:themeColor="text1"/>
              </w:rPr>
              <w:br/>
              <w:t>(cont’d)</w:t>
            </w:r>
          </w:p>
          <w:p w14:paraId="3F8857A5" w14:textId="77777777" w:rsidR="00C848BA" w:rsidRPr="00950B39" w:rsidRDefault="00C848BA" w:rsidP="00C848BA">
            <w:pPr>
              <w:spacing w:before="180" w:after="180"/>
              <w:rPr>
                <w:rFonts w:ascii="Arial" w:eastAsia="Times New Roman" w:hAnsi="Arial" w:cs="Arial"/>
                <w:color w:val="000000" w:themeColor="text1"/>
              </w:rPr>
            </w:pPr>
          </w:p>
        </w:tc>
        <w:tc>
          <w:tcPr>
            <w:tcW w:w="6390" w:type="dxa"/>
          </w:tcPr>
          <w:p w14:paraId="4EADB475" w14:textId="1E2FA4E9" w:rsidR="00C848BA" w:rsidRPr="00A966E3" w:rsidRDefault="00C848BA" w:rsidP="00C848BA">
            <w:pPr>
              <w:pStyle w:val="ListParagraph"/>
              <w:numPr>
                <w:ilvl w:val="0"/>
                <w:numId w:val="11"/>
              </w:numPr>
              <w:spacing w:before="180" w:after="180"/>
              <w:rPr>
                <w:rFonts w:ascii="Arial" w:eastAsia="Times New Roman" w:hAnsi="Arial" w:cs="Arial"/>
                <w:color w:val="000000" w:themeColor="text1"/>
              </w:rPr>
            </w:pPr>
            <w:r w:rsidRPr="00A966E3">
              <w:rPr>
                <w:rFonts w:ascii="Arial" w:eastAsia="Times New Roman" w:hAnsi="Arial" w:cs="Arial"/>
                <w:color w:val="000000" w:themeColor="text1"/>
              </w:rPr>
              <w:t>Continued discussion of above topics</w:t>
            </w:r>
            <w:r>
              <w:rPr>
                <w:rFonts w:ascii="Arial" w:eastAsia="Times New Roman" w:hAnsi="Arial" w:cs="Arial"/>
                <w:color w:val="000000" w:themeColor="text1"/>
              </w:rPr>
              <w:t>, plus:</w:t>
            </w:r>
          </w:p>
          <w:p w14:paraId="6C973CDD" w14:textId="639A334D" w:rsidR="00C848BA" w:rsidRPr="00950B39" w:rsidRDefault="00C848BA" w:rsidP="00C848BA">
            <w:pPr>
              <w:numPr>
                <w:ilvl w:val="0"/>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Harmful online content, misinformation, political bias, and increased polarization</w:t>
            </w:r>
          </w:p>
          <w:p w14:paraId="0106E805" w14:textId="4CA3B858" w:rsidR="00C848BA" w:rsidRPr="00950B39" w:rsidRDefault="00C848BA" w:rsidP="00C848BA">
            <w:pPr>
              <w:numPr>
                <w:ilvl w:val="1"/>
                <w:numId w:val="5"/>
              </w:numPr>
              <w:spacing w:before="180" w:after="180"/>
              <w:rPr>
                <w:rFonts w:ascii="Arial" w:eastAsia="Times New Roman" w:hAnsi="Arial" w:cs="Arial"/>
                <w:color w:val="000000" w:themeColor="text1"/>
              </w:rPr>
            </w:pPr>
            <w:r>
              <w:rPr>
                <w:rFonts w:ascii="Arial" w:eastAsia="Times New Roman" w:hAnsi="Arial" w:cs="Arial"/>
                <w:color w:val="000000" w:themeColor="text1"/>
              </w:rPr>
              <w:t>Addictive technology</w:t>
            </w:r>
            <w:r w:rsidRPr="00950B39">
              <w:rPr>
                <w:rFonts w:ascii="Arial" w:eastAsia="Times New Roman" w:hAnsi="Arial" w:cs="Arial"/>
                <w:color w:val="000000" w:themeColor="text1"/>
              </w:rPr>
              <w:t xml:space="preserve"> and the monetization of attention</w:t>
            </w:r>
          </w:p>
          <w:p w14:paraId="3A65B782" w14:textId="77777777" w:rsidR="00C848BA" w:rsidRPr="00950B39" w:rsidRDefault="00C848BA" w:rsidP="00C848BA">
            <w:pPr>
              <w:numPr>
                <w:ilvl w:val="1"/>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User-generated content, moderator immunity and Section 230 of the Communications Decency Act (1996)</w:t>
            </w:r>
          </w:p>
          <w:p w14:paraId="533F00A1" w14:textId="69AB5028" w:rsidR="00C848BA" w:rsidRPr="00BB5D61" w:rsidRDefault="00C848BA" w:rsidP="00C848BA">
            <w:pPr>
              <w:numPr>
                <w:ilvl w:val="1"/>
                <w:numId w:val="5"/>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Moderation, ranking, and amplification – </w:t>
            </w:r>
            <w:proofErr w:type="spellStart"/>
            <w:r w:rsidRPr="00950B39">
              <w:rPr>
                <w:rFonts w:ascii="Arial" w:eastAsia="Times New Roman" w:hAnsi="Arial" w:cs="Arial"/>
                <w:i/>
                <w:iCs/>
                <w:color w:val="000000" w:themeColor="text1"/>
              </w:rPr>
              <w:t>NetChoice</w:t>
            </w:r>
            <w:proofErr w:type="spellEnd"/>
            <w:r w:rsidRPr="00950B39">
              <w:rPr>
                <w:rFonts w:ascii="Arial" w:eastAsia="Times New Roman" w:hAnsi="Arial" w:cs="Arial"/>
                <w:i/>
                <w:iCs/>
                <w:color w:val="000000" w:themeColor="text1"/>
              </w:rPr>
              <w:t xml:space="preserve"> </w:t>
            </w:r>
            <w:r w:rsidRPr="00950B39">
              <w:rPr>
                <w:rFonts w:ascii="Arial" w:eastAsia="Times New Roman" w:hAnsi="Arial" w:cs="Arial"/>
                <w:color w:val="000000" w:themeColor="text1"/>
              </w:rPr>
              <w:t>and</w:t>
            </w:r>
            <w:r w:rsidRPr="00950B39">
              <w:rPr>
                <w:rFonts w:ascii="Arial" w:eastAsia="Times New Roman" w:hAnsi="Arial" w:cs="Arial"/>
                <w:i/>
                <w:iCs/>
                <w:color w:val="000000" w:themeColor="text1"/>
              </w:rPr>
              <w:t xml:space="preserve"> Gonzalez</w:t>
            </w:r>
            <w:r w:rsidRPr="00BB5D61">
              <w:rPr>
                <w:rFonts w:ascii="Arial" w:eastAsia="Times New Roman" w:hAnsi="Arial" w:cs="Arial"/>
                <w:b/>
                <w:bCs/>
                <w:color w:val="000000" w:themeColor="text1"/>
              </w:rPr>
              <w:br/>
            </w:r>
          </w:p>
        </w:tc>
      </w:tr>
      <w:tr w:rsidR="00C848BA" w:rsidRPr="00950B39" w14:paraId="22DD4088" w14:textId="77777777" w:rsidTr="009D4164">
        <w:tc>
          <w:tcPr>
            <w:tcW w:w="1350" w:type="dxa"/>
          </w:tcPr>
          <w:p w14:paraId="56C75B68"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Class 13</w:t>
            </w:r>
          </w:p>
          <w:p w14:paraId="390A8ECE" w14:textId="656374F9" w:rsidR="00C848BA" w:rsidRPr="00950B39" w:rsidRDefault="00C848BA" w:rsidP="00C848BA">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April </w:t>
            </w:r>
            <w:r>
              <w:rPr>
                <w:rFonts w:ascii="Arial" w:eastAsia="Times New Roman" w:hAnsi="Arial" w:cs="Arial"/>
                <w:color w:val="000000" w:themeColor="text1"/>
              </w:rPr>
              <w:t>22</w:t>
            </w:r>
          </w:p>
        </w:tc>
        <w:tc>
          <w:tcPr>
            <w:tcW w:w="1980" w:type="dxa"/>
          </w:tcPr>
          <w:p w14:paraId="65154F7F"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The Future of Tech Antitrust</w:t>
            </w:r>
          </w:p>
        </w:tc>
        <w:tc>
          <w:tcPr>
            <w:tcW w:w="6390" w:type="dxa"/>
          </w:tcPr>
          <w:p w14:paraId="7D97B318" w14:textId="77777777"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Enforcement of existing laws</w:t>
            </w:r>
          </w:p>
          <w:p w14:paraId="3FBE9881" w14:textId="77777777" w:rsidR="00C848BA" w:rsidRPr="00950B39" w:rsidRDefault="00C848BA" w:rsidP="00C848BA">
            <w:pPr>
              <w:numPr>
                <w:ilvl w:val="2"/>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Prospects for pending cases</w:t>
            </w:r>
          </w:p>
          <w:p w14:paraId="0DED5F36" w14:textId="77777777" w:rsidR="00C848BA" w:rsidRPr="00950B39" w:rsidRDefault="00C848BA" w:rsidP="00C848BA">
            <w:pPr>
              <w:numPr>
                <w:ilvl w:val="2"/>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U.S. Supreme Court antitrust outlook </w:t>
            </w:r>
          </w:p>
          <w:p w14:paraId="666A65FE" w14:textId="77777777"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Proposed legislative reforms and executive action</w:t>
            </w:r>
          </w:p>
          <w:p w14:paraId="1AD7B723" w14:textId="77777777"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Sector-specific regulatory regimes</w:t>
            </w:r>
          </w:p>
          <w:p w14:paraId="609988D6" w14:textId="77777777"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Privacy and content laws and regulations</w:t>
            </w:r>
          </w:p>
          <w:p w14:paraId="7D2372BF" w14:textId="1D69DBE3"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lastRenderedPageBreak/>
              <w:t>Global antitrust enforcement/regulation</w:t>
            </w:r>
          </w:p>
          <w:p w14:paraId="53F61700" w14:textId="17DD2246" w:rsidR="00C848BA" w:rsidRPr="006C063E" w:rsidRDefault="00C848BA" w:rsidP="00C848BA">
            <w:pPr>
              <w:spacing w:before="180" w:after="180"/>
              <w:rPr>
                <w:rFonts w:ascii="Arial" w:eastAsia="Times New Roman" w:hAnsi="Arial" w:cs="Arial"/>
                <w:color w:val="000000" w:themeColor="text1"/>
              </w:rPr>
            </w:pPr>
          </w:p>
        </w:tc>
      </w:tr>
      <w:tr w:rsidR="00C848BA" w:rsidRPr="00950B39" w14:paraId="7FB7A5EF" w14:textId="77777777" w:rsidTr="009D4164">
        <w:tc>
          <w:tcPr>
            <w:tcW w:w="1350" w:type="dxa"/>
          </w:tcPr>
          <w:p w14:paraId="1D01599B" w14:textId="77777777"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lastRenderedPageBreak/>
              <w:t>Class 14</w:t>
            </w:r>
          </w:p>
          <w:p w14:paraId="57D74BA0" w14:textId="42868D8E" w:rsidR="00C848BA" w:rsidRPr="00950B39" w:rsidRDefault="00C848BA" w:rsidP="00C848BA">
            <w:p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 xml:space="preserve">April </w:t>
            </w:r>
            <w:r>
              <w:rPr>
                <w:rFonts w:ascii="Arial" w:eastAsia="Times New Roman" w:hAnsi="Arial" w:cs="Arial"/>
                <w:color w:val="000000" w:themeColor="text1"/>
              </w:rPr>
              <w:t>23</w:t>
            </w:r>
          </w:p>
          <w:p w14:paraId="797D1B6E" w14:textId="77777777" w:rsidR="00C848BA" w:rsidRPr="00950B39" w:rsidRDefault="00C848BA" w:rsidP="00C848BA">
            <w:pPr>
              <w:spacing w:before="180" w:after="180"/>
              <w:rPr>
                <w:rFonts w:ascii="Arial" w:eastAsia="Times New Roman" w:hAnsi="Arial" w:cs="Arial"/>
                <w:color w:val="000000" w:themeColor="text1"/>
              </w:rPr>
            </w:pPr>
          </w:p>
        </w:tc>
        <w:tc>
          <w:tcPr>
            <w:tcW w:w="1980" w:type="dxa"/>
          </w:tcPr>
          <w:p w14:paraId="36668987" w14:textId="491F520E" w:rsidR="00C848BA" w:rsidRPr="00950B39" w:rsidRDefault="00C848BA" w:rsidP="00C848BA">
            <w:pPr>
              <w:spacing w:before="180" w:after="180"/>
              <w:rPr>
                <w:rFonts w:ascii="Arial" w:eastAsia="Times New Roman" w:hAnsi="Arial" w:cs="Arial"/>
                <w:b/>
                <w:bCs/>
                <w:color w:val="000000" w:themeColor="text1"/>
              </w:rPr>
            </w:pPr>
            <w:r w:rsidRPr="00950B39">
              <w:rPr>
                <w:rFonts w:ascii="Arial" w:eastAsia="Times New Roman" w:hAnsi="Arial" w:cs="Arial"/>
                <w:b/>
                <w:bCs/>
                <w:color w:val="000000" w:themeColor="text1"/>
              </w:rPr>
              <w:t>The Future of Tech Antitrust (cont’d)</w:t>
            </w:r>
          </w:p>
        </w:tc>
        <w:tc>
          <w:tcPr>
            <w:tcW w:w="6390" w:type="dxa"/>
          </w:tcPr>
          <w:p w14:paraId="0DB21E7D" w14:textId="5FE65897"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Continued discussion of above topics</w:t>
            </w:r>
          </w:p>
          <w:p w14:paraId="16B6D936" w14:textId="49411680" w:rsidR="00C848BA" w:rsidRPr="00950B39" w:rsidRDefault="00C848BA" w:rsidP="00C848BA">
            <w:pPr>
              <w:numPr>
                <w:ilvl w:val="0"/>
                <w:numId w:val="7"/>
              </w:numPr>
              <w:spacing w:before="180" w:after="180"/>
              <w:rPr>
                <w:rFonts w:ascii="Arial" w:eastAsia="Times New Roman" w:hAnsi="Arial" w:cs="Arial"/>
                <w:color w:val="000000" w:themeColor="text1"/>
              </w:rPr>
            </w:pPr>
            <w:r w:rsidRPr="00950B39">
              <w:rPr>
                <w:rFonts w:ascii="Arial" w:eastAsia="Times New Roman" w:hAnsi="Arial" w:cs="Arial"/>
                <w:color w:val="000000" w:themeColor="text1"/>
              </w:rPr>
              <w:t>Course wrap up</w:t>
            </w:r>
          </w:p>
        </w:tc>
      </w:tr>
      <w:tr w:rsidR="00C848BA" w:rsidRPr="00950B39" w14:paraId="32BB3975" w14:textId="77777777" w:rsidTr="009D4164">
        <w:tc>
          <w:tcPr>
            <w:tcW w:w="9720" w:type="dxa"/>
            <w:gridSpan w:val="3"/>
          </w:tcPr>
          <w:p w14:paraId="5880176D" w14:textId="77777777" w:rsidR="00C848BA" w:rsidRDefault="00C848BA" w:rsidP="00C848BA">
            <w:pPr>
              <w:spacing w:before="180" w:after="180"/>
              <w:jc w:val="center"/>
              <w:rPr>
                <w:rFonts w:ascii="Arial" w:eastAsia="Times New Roman" w:hAnsi="Arial" w:cs="Arial"/>
                <w:b/>
                <w:bCs/>
                <w:color w:val="000000" w:themeColor="text1"/>
              </w:rPr>
            </w:pPr>
            <w:r w:rsidRPr="00950B39">
              <w:rPr>
                <w:rFonts w:ascii="Arial" w:eastAsia="Times New Roman" w:hAnsi="Arial" w:cs="Arial"/>
                <w:b/>
                <w:bCs/>
                <w:color w:val="000000" w:themeColor="text1"/>
              </w:rPr>
              <w:t>Exam Review Session April 26</w:t>
            </w:r>
            <w:r>
              <w:rPr>
                <w:rFonts w:ascii="Arial" w:eastAsia="Times New Roman" w:hAnsi="Arial" w:cs="Arial"/>
                <w:b/>
                <w:bCs/>
                <w:color w:val="000000" w:themeColor="text1"/>
              </w:rPr>
              <w:t>, 3:35 pm</w:t>
            </w:r>
          </w:p>
          <w:p w14:paraId="1C137D50" w14:textId="3BC33649" w:rsidR="004D047C" w:rsidRPr="00950B39" w:rsidRDefault="004D047C" w:rsidP="00C848BA">
            <w:pPr>
              <w:spacing w:before="180" w:after="180"/>
              <w:jc w:val="center"/>
              <w:rPr>
                <w:rFonts w:ascii="Arial" w:eastAsia="Times New Roman" w:hAnsi="Arial" w:cs="Arial"/>
                <w:b/>
                <w:bCs/>
                <w:color w:val="000000" w:themeColor="text1"/>
              </w:rPr>
            </w:pPr>
            <w:r>
              <w:rPr>
                <w:rFonts w:ascii="Arial" w:eastAsia="Times New Roman" w:hAnsi="Arial" w:cs="Arial"/>
                <w:b/>
                <w:bCs/>
                <w:color w:val="000000" w:themeColor="text1"/>
              </w:rPr>
              <w:t>Exam Date:  April 29, 8:30 am</w:t>
            </w:r>
          </w:p>
        </w:tc>
      </w:tr>
    </w:tbl>
    <w:p w14:paraId="00FFC4D6" w14:textId="77777777" w:rsidR="00BC67E1" w:rsidRPr="00995884" w:rsidRDefault="00BC67E1" w:rsidP="00BC67E1">
      <w:pPr>
        <w:spacing w:before="180" w:after="180"/>
        <w:rPr>
          <w:rFonts w:ascii="Arial" w:eastAsia="Times New Roman" w:hAnsi="Arial" w:cs="Arial"/>
          <w:color w:val="2D3B45"/>
        </w:rPr>
      </w:pPr>
    </w:p>
    <w:p w14:paraId="4A964A54" w14:textId="77777777" w:rsidR="009915F1" w:rsidRPr="00995884" w:rsidRDefault="009915F1" w:rsidP="009915F1">
      <w:pPr>
        <w:rPr>
          <w:rFonts w:ascii="Arial" w:eastAsia="Times New Roman" w:hAnsi="Arial" w:cs="Arial"/>
          <w:b/>
          <w:bCs/>
          <w:color w:val="000000"/>
        </w:rPr>
      </w:pPr>
      <w:r w:rsidRPr="00995884">
        <w:rPr>
          <w:rFonts w:ascii="Arial" w:eastAsia="Times New Roman" w:hAnsi="Arial" w:cs="Arial"/>
          <w:b/>
          <w:bCs/>
          <w:color w:val="000000"/>
        </w:rPr>
        <w:t>School-wide Policies and Resources</w:t>
      </w:r>
    </w:p>
    <w:p w14:paraId="545D0B1E" w14:textId="77777777" w:rsidR="004D047C" w:rsidRPr="004D047C" w:rsidRDefault="004D047C" w:rsidP="004D047C">
      <w:pPr>
        <w:rPr>
          <w:color w:val="000000"/>
        </w:rPr>
      </w:pPr>
    </w:p>
    <w:p w14:paraId="10804E13"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1) A “credit hour” at Berkeley Law is an amount of work that reasonably approximates three to four hours of work per week for 15 weeks, including a) classroom time, b) time spent preparing for class, c) time spent in review sessions and studying and taking, final exams, d) time spent researching, writing, and revising papers and other written work, and e) time spent preparing for and completing any other final project, presentation, or performance. For the purposes of these calculations, 50 minutes of classroom instruction counts as one hour, and the 15 weeks include the exam period. You can expect to spend this amount of time per unit per week on in-class and out-of-class, course-related work as described above. (Note that this total workload will be distributed differently in classes that only meet for part of the semester.)</w:t>
      </w:r>
    </w:p>
    <w:p w14:paraId="708D3022" w14:textId="6A228336" w:rsidR="004D047C" w:rsidRPr="004D047C" w:rsidRDefault="004D047C" w:rsidP="004D047C">
      <w:pPr>
        <w:pStyle w:val="NormalWeb"/>
        <w:spacing w:before="0" w:beforeAutospacing="0" w:after="0" w:afterAutospacing="0"/>
        <w:rPr>
          <w:color w:val="000000"/>
        </w:rPr>
      </w:pPr>
      <w:r w:rsidRPr="004D047C">
        <w:rPr>
          <w:color w:val="000000"/>
        </w:rPr>
        <w:t>  </w:t>
      </w:r>
    </w:p>
    <w:p w14:paraId="737C7465"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 xml:space="preserve">2) Students who need accommodations for disability or pregnancy or want to discuss the implementation of their accommodations, including accommodated exams, should contact </w:t>
      </w:r>
      <w:hyperlink r:id="rId11" w:history="1">
        <w:r w:rsidRPr="004D047C">
          <w:rPr>
            <w:rStyle w:val="Hyperlink"/>
            <w:rFonts w:ascii="Arial" w:hAnsi="Arial" w:cs="Arial"/>
            <w:color w:val="1155CC"/>
          </w:rPr>
          <w:t>Chelsea Yuan</w:t>
        </w:r>
      </w:hyperlink>
      <w:r w:rsidRPr="004D047C">
        <w:rPr>
          <w:rFonts w:ascii="Arial" w:hAnsi="Arial" w:cs="Arial"/>
          <w:color w:val="000000"/>
        </w:rPr>
        <w:t>, Director for Student Services, Accessible Education.</w:t>
      </w:r>
    </w:p>
    <w:p w14:paraId="088A4433" w14:textId="77777777" w:rsidR="004D047C" w:rsidRPr="004D047C" w:rsidRDefault="004D047C" w:rsidP="004D047C">
      <w:pPr>
        <w:pStyle w:val="NormalWeb"/>
        <w:spacing w:before="0" w:beforeAutospacing="0" w:after="0" w:afterAutospacing="0"/>
        <w:rPr>
          <w:color w:val="000000"/>
        </w:rPr>
      </w:pPr>
      <w:r w:rsidRPr="004D047C">
        <w:rPr>
          <w:color w:val="000000"/>
        </w:rPr>
        <w:t> </w:t>
      </w:r>
    </w:p>
    <w:p w14:paraId="3B671598"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Student Services schedules all exams, including accommodated exams, as the law school is committed to anonymous grading. PROFESSORS DO NOT HAVE THE AUTHORITY TO RESCHEDULE EXAMS.</w:t>
      </w:r>
    </w:p>
    <w:p w14:paraId="7CB4437A" w14:textId="77777777" w:rsidR="004D047C" w:rsidRPr="004D047C" w:rsidRDefault="004D047C" w:rsidP="004D047C">
      <w:pPr>
        <w:pStyle w:val="NormalWeb"/>
        <w:spacing w:before="0" w:beforeAutospacing="0" w:after="0" w:afterAutospacing="0"/>
        <w:rPr>
          <w:color w:val="000000"/>
        </w:rPr>
      </w:pPr>
      <w:r w:rsidRPr="004D047C">
        <w:rPr>
          <w:color w:val="000000"/>
        </w:rPr>
        <w:t> </w:t>
      </w:r>
    </w:p>
    <w:p w14:paraId="2A8DA8AA"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3) The</w:t>
      </w:r>
      <w:hyperlink r:id="rId12" w:history="1">
        <w:r w:rsidRPr="004D047C">
          <w:rPr>
            <w:rStyle w:val="Hyperlink"/>
            <w:rFonts w:ascii="Arial" w:hAnsi="Arial" w:cs="Arial"/>
            <w:color w:val="000000"/>
            <w:u w:val="none"/>
          </w:rPr>
          <w:t xml:space="preserve"> </w:t>
        </w:r>
        <w:r w:rsidRPr="004D047C">
          <w:rPr>
            <w:rStyle w:val="Hyperlink"/>
            <w:rFonts w:ascii="Arial" w:hAnsi="Arial" w:cs="Arial"/>
            <w:color w:val="1155CC"/>
          </w:rPr>
          <w:t>Academic Honor Code</w:t>
        </w:r>
      </w:hyperlink>
      <w:r w:rsidRPr="004D047C">
        <w:rPr>
          <w:rFonts w:ascii="Arial" w:hAnsi="Arial" w:cs="Arial"/>
          <w:color w:val="000000"/>
        </w:rPr>
        <w:t xml:space="preserve"> governs the conduct of all students during examinations and in all other academic and pre-professional activities at Berkeley Law. We expect students to adhere to this code scrupulously. If you have any questions about whether your conduct may violate the code, please contact your professor or the Dean of Students before you act. You may face severe consequences, including a failing grade in this class or removal from the program, and the Bar will receive notification of your conduct.</w:t>
      </w:r>
    </w:p>
    <w:p w14:paraId="178C59A7" w14:textId="77777777" w:rsidR="004D047C" w:rsidRPr="004D047C" w:rsidRDefault="004D047C" w:rsidP="004D047C">
      <w:pPr>
        <w:rPr>
          <w:color w:val="000000"/>
        </w:rPr>
      </w:pPr>
    </w:p>
    <w:p w14:paraId="48D56864"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u w:val="single"/>
          <w:shd w:val="clear" w:color="auto" w:fill="FFFFFF"/>
        </w:rPr>
        <w:t>4) Berkeley Law Academic Skills Program.</w:t>
      </w:r>
      <w:r w:rsidRPr="004D047C">
        <w:rPr>
          <w:rFonts w:ascii="Arial" w:hAnsi="Arial" w:cs="Arial"/>
          <w:color w:val="000000"/>
          <w:shd w:val="clear" w:color="auto" w:fill="FFFFFF"/>
        </w:rPr>
        <w:t xml:space="preserve"> Every student admitted to Berkeley Law has the ability to succeed in law school and we are committed to fostering an academic </w:t>
      </w:r>
      <w:r w:rsidRPr="004D047C">
        <w:rPr>
          <w:rFonts w:ascii="Arial" w:hAnsi="Arial" w:cs="Arial"/>
          <w:color w:val="000000"/>
          <w:shd w:val="clear" w:color="auto" w:fill="FFFFFF"/>
        </w:rPr>
        <w:lastRenderedPageBreak/>
        <w:t>environment in which all students can achieve their full potential. To schedule an individual appointment and for handouts on core law school skills and study strategies, free online study aids, information about practice exams and hypos, and much more, please visit and bookmark</w:t>
      </w:r>
      <w:hyperlink r:id="rId13" w:history="1">
        <w:r w:rsidRPr="004D047C">
          <w:rPr>
            <w:rStyle w:val="Hyperlink"/>
            <w:rFonts w:ascii="Arial" w:hAnsi="Arial" w:cs="Arial"/>
            <w:color w:val="000000"/>
            <w:u w:val="none"/>
            <w:shd w:val="clear" w:color="auto" w:fill="FFFFFF"/>
          </w:rPr>
          <w:t xml:space="preserve"> </w:t>
        </w:r>
        <w:r w:rsidRPr="004D047C">
          <w:rPr>
            <w:rStyle w:val="Hyperlink"/>
            <w:rFonts w:ascii="Arial" w:hAnsi="Arial" w:cs="Arial"/>
            <w:color w:val="1155CC"/>
            <w:shd w:val="clear" w:color="auto" w:fill="FFFFFF"/>
          </w:rPr>
          <w:t>the Academic Skills Program website</w:t>
        </w:r>
      </w:hyperlink>
      <w:r w:rsidRPr="004D047C">
        <w:rPr>
          <w:rFonts w:ascii="Arial" w:hAnsi="Arial" w:cs="Arial"/>
          <w:color w:val="000000"/>
          <w:shd w:val="clear" w:color="auto" w:fill="FFFFFF"/>
        </w:rPr>
        <w:t>.</w:t>
      </w:r>
    </w:p>
    <w:p w14:paraId="3E12A5E3" w14:textId="77777777" w:rsidR="004D047C" w:rsidRPr="004D047C" w:rsidRDefault="004D047C" w:rsidP="004D047C">
      <w:pPr>
        <w:rPr>
          <w:color w:val="000000"/>
        </w:rPr>
      </w:pPr>
    </w:p>
    <w:p w14:paraId="6C72BBF8"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5)</w:t>
      </w:r>
      <w:r w:rsidRPr="004D047C">
        <w:rPr>
          <w:rFonts w:ascii="Arial" w:hAnsi="Arial" w:cs="Arial"/>
          <w:color w:val="000000"/>
          <w:u w:val="single"/>
        </w:rPr>
        <w:t xml:space="preserve"> Student Technology Help</w:t>
      </w:r>
      <w:r w:rsidRPr="004D047C">
        <w:rPr>
          <w:rFonts w:ascii="Arial" w:hAnsi="Arial" w:cs="Arial"/>
          <w:color w:val="000000"/>
        </w:rPr>
        <w:t xml:space="preserve"> As a Berkeley Law student, you are entitled to general software support for your computer from the law school, and certain free software downloads from UC Berkeley, while enrolled.  If you have issues with internet access or computer equipment required to participate in classes remotely, contact </w:t>
      </w:r>
      <w:hyperlink r:id="rId14" w:history="1">
        <w:r w:rsidRPr="004D047C">
          <w:rPr>
            <w:rStyle w:val="Hyperlink"/>
            <w:rFonts w:ascii="Arial" w:hAnsi="Arial" w:cs="Arial"/>
            <w:color w:val="1155CC"/>
          </w:rPr>
          <w:t>studentcomputing@law.berkeley.edu</w:t>
        </w:r>
      </w:hyperlink>
      <w:r w:rsidRPr="004D047C">
        <w:rPr>
          <w:rFonts w:ascii="Arial" w:hAnsi="Arial" w:cs="Arial"/>
          <w:color w:val="000000"/>
        </w:rPr>
        <w:t>. Information, links, and instructions for many common computer/technical questions can be found in the</w:t>
      </w:r>
      <w:hyperlink r:id="rId15" w:history="1">
        <w:r w:rsidRPr="004D047C">
          <w:rPr>
            <w:rStyle w:val="Hyperlink"/>
            <w:rFonts w:ascii="Arial" w:hAnsi="Arial" w:cs="Arial"/>
            <w:color w:val="000000"/>
            <w:u w:val="none"/>
          </w:rPr>
          <w:t xml:space="preserve"> </w:t>
        </w:r>
        <w:r w:rsidRPr="004D047C">
          <w:rPr>
            <w:rStyle w:val="Hyperlink"/>
            <w:rFonts w:ascii="Arial" w:hAnsi="Arial" w:cs="Arial"/>
          </w:rPr>
          <w:t>law library's online computing guide</w:t>
        </w:r>
      </w:hyperlink>
      <w:r w:rsidRPr="004D047C">
        <w:rPr>
          <w:rFonts w:ascii="Arial" w:hAnsi="Arial" w:cs="Arial"/>
          <w:color w:val="000000"/>
        </w:rPr>
        <w:t xml:space="preserve">. For </w:t>
      </w:r>
      <w:proofErr w:type="spellStart"/>
      <w:r w:rsidRPr="004D047C">
        <w:rPr>
          <w:rFonts w:ascii="Arial" w:hAnsi="Arial" w:cs="Arial"/>
          <w:color w:val="000000"/>
        </w:rPr>
        <w:t>bCourses</w:t>
      </w:r>
      <w:proofErr w:type="spellEnd"/>
      <w:r w:rsidRPr="004D047C">
        <w:rPr>
          <w:rFonts w:ascii="Arial" w:hAnsi="Arial" w:cs="Arial"/>
          <w:color w:val="000000"/>
        </w:rPr>
        <w:t xml:space="preserve">, Zoom, and technical support questions, please email </w:t>
      </w:r>
      <w:hyperlink r:id="rId16" w:history="1">
        <w:r w:rsidRPr="004D047C">
          <w:rPr>
            <w:rStyle w:val="Hyperlink"/>
            <w:rFonts w:ascii="Arial" w:hAnsi="Arial" w:cs="Arial"/>
            <w:color w:val="1155CC"/>
          </w:rPr>
          <w:t>studentcomputing@law.berkeley.edu</w:t>
        </w:r>
      </w:hyperlink>
      <w:r w:rsidRPr="004D047C">
        <w:rPr>
          <w:rFonts w:ascii="Arial" w:hAnsi="Arial" w:cs="Arial"/>
          <w:color w:val="000000"/>
        </w:rPr>
        <w:t xml:space="preserve"> or you can use the</w:t>
      </w:r>
      <w:hyperlink r:id="rId17" w:history="1">
        <w:r w:rsidRPr="004D047C">
          <w:rPr>
            <w:rStyle w:val="Hyperlink"/>
            <w:rFonts w:ascii="Arial" w:hAnsi="Arial" w:cs="Arial"/>
            <w:color w:val="000000"/>
            <w:u w:val="none"/>
          </w:rPr>
          <w:t xml:space="preserve"> </w:t>
        </w:r>
        <w:r w:rsidRPr="004D047C">
          <w:rPr>
            <w:rStyle w:val="Hyperlink"/>
            <w:rFonts w:ascii="Arial" w:hAnsi="Arial" w:cs="Arial"/>
          </w:rPr>
          <w:t>Student Computing chat.</w:t>
        </w:r>
      </w:hyperlink>
      <w:r w:rsidRPr="004D047C">
        <w:rPr>
          <w:rFonts w:ascii="Arial" w:hAnsi="Arial" w:cs="Arial"/>
          <w:color w:val="000000"/>
        </w:rPr>
        <w:t xml:space="preserve"> In both cases, someone will respond to you during our regular business hours.</w:t>
      </w:r>
    </w:p>
    <w:p w14:paraId="08A21661" w14:textId="77777777" w:rsidR="004D047C" w:rsidRPr="004D047C" w:rsidRDefault="004D047C" w:rsidP="004D047C">
      <w:pPr>
        <w:rPr>
          <w:color w:val="000000"/>
        </w:rPr>
      </w:pPr>
    </w:p>
    <w:p w14:paraId="4D412F53"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If you have research-related questions, please contact the reference librarians by filling out the</w:t>
      </w:r>
      <w:hyperlink r:id="rId18" w:history="1">
        <w:r w:rsidRPr="004D047C">
          <w:rPr>
            <w:rStyle w:val="Hyperlink"/>
            <w:rFonts w:ascii="Arial" w:hAnsi="Arial" w:cs="Arial"/>
            <w:color w:val="000000"/>
            <w:u w:val="none"/>
          </w:rPr>
          <w:t xml:space="preserve"> </w:t>
        </w:r>
        <w:r w:rsidRPr="004D047C">
          <w:rPr>
            <w:rStyle w:val="Hyperlink"/>
            <w:rFonts w:ascii="Arial" w:hAnsi="Arial" w:cs="Arial"/>
          </w:rPr>
          <w:t>reference request form</w:t>
        </w:r>
      </w:hyperlink>
      <w:r w:rsidRPr="004D047C">
        <w:rPr>
          <w:rFonts w:ascii="Arial" w:hAnsi="Arial" w:cs="Arial"/>
          <w:color w:val="000000"/>
        </w:rPr>
        <w:t>.</w:t>
      </w:r>
      <w:r w:rsidRPr="004D047C">
        <w:rPr>
          <w:color w:val="000000"/>
        </w:rPr>
        <w:t xml:space="preserve"> </w:t>
      </w:r>
      <w:r w:rsidRPr="004D047C">
        <w:rPr>
          <w:rFonts w:ascii="Arial" w:hAnsi="Arial" w:cs="Arial"/>
          <w:color w:val="000000"/>
        </w:rPr>
        <w:t>You can also reach reference librarians during business hours by using the</w:t>
      </w:r>
      <w:hyperlink r:id="rId19" w:history="1">
        <w:r w:rsidRPr="004D047C">
          <w:rPr>
            <w:rStyle w:val="Hyperlink"/>
            <w:rFonts w:ascii="Arial" w:hAnsi="Arial" w:cs="Arial"/>
            <w:color w:val="000000"/>
            <w:u w:val="none"/>
          </w:rPr>
          <w:t xml:space="preserve"> </w:t>
        </w:r>
        <w:r w:rsidRPr="004D047C">
          <w:rPr>
            <w:rStyle w:val="Hyperlink"/>
            <w:rFonts w:ascii="Arial" w:hAnsi="Arial" w:cs="Arial"/>
          </w:rPr>
          <w:t>law library’s chat service</w:t>
        </w:r>
      </w:hyperlink>
      <w:r w:rsidRPr="004D047C">
        <w:rPr>
          <w:rFonts w:ascii="Arial" w:hAnsi="Arial" w:cs="Arial"/>
          <w:color w:val="000000"/>
        </w:rPr>
        <w:t>.</w:t>
      </w:r>
      <w:r w:rsidRPr="004D047C">
        <w:rPr>
          <w:color w:val="000000"/>
        </w:rPr>
        <w:t> </w:t>
      </w:r>
    </w:p>
    <w:p w14:paraId="58C163CF" w14:textId="77777777" w:rsidR="004D047C" w:rsidRPr="004D047C" w:rsidRDefault="004D047C" w:rsidP="004D047C">
      <w:pPr>
        <w:rPr>
          <w:color w:val="000000"/>
        </w:rPr>
      </w:pPr>
    </w:p>
    <w:p w14:paraId="0E1EE22E"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6) If you are in need of economic, food, or housing support, you can find basic needs information</w:t>
      </w:r>
      <w:hyperlink r:id="rId20" w:history="1">
        <w:r w:rsidRPr="004D047C">
          <w:rPr>
            <w:rStyle w:val="Hyperlink"/>
            <w:rFonts w:ascii="Arial" w:hAnsi="Arial" w:cs="Arial"/>
            <w:color w:val="000000"/>
            <w:u w:val="none"/>
          </w:rPr>
          <w:t xml:space="preserve"> </w:t>
        </w:r>
        <w:r w:rsidRPr="004D047C">
          <w:rPr>
            <w:rStyle w:val="Hyperlink"/>
            <w:rFonts w:ascii="Arial" w:hAnsi="Arial" w:cs="Arial"/>
          </w:rPr>
          <w:t>here</w:t>
        </w:r>
      </w:hyperlink>
      <w:r w:rsidRPr="004D047C">
        <w:rPr>
          <w:rFonts w:ascii="Arial" w:hAnsi="Arial" w:cs="Arial"/>
          <w:color w:val="000000"/>
        </w:rPr>
        <w:t xml:space="preserve"> You may be eligible for money to buy groceries via</w:t>
      </w:r>
      <w:hyperlink r:id="rId21" w:history="1">
        <w:r w:rsidRPr="004D047C">
          <w:rPr>
            <w:rStyle w:val="Hyperlink"/>
            <w:rFonts w:ascii="Arial" w:hAnsi="Arial" w:cs="Arial"/>
            <w:color w:val="000000"/>
            <w:u w:val="none"/>
          </w:rPr>
          <w:t xml:space="preserve"> </w:t>
        </w:r>
        <w:proofErr w:type="spellStart"/>
        <w:r w:rsidRPr="004D047C">
          <w:rPr>
            <w:rStyle w:val="Hyperlink"/>
            <w:rFonts w:ascii="Arial" w:hAnsi="Arial" w:cs="Arial"/>
          </w:rPr>
          <w:t>CalFresh</w:t>
        </w:r>
        <w:proofErr w:type="spellEnd"/>
      </w:hyperlink>
      <w:r w:rsidRPr="004D047C">
        <w:rPr>
          <w:rFonts w:ascii="Arial" w:hAnsi="Arial" w:cs="Arial"/>
          <w:color w:val="000000"/>
        </w:rPr>
        <w:t xml:space="preserve"> or our Food Assistance Program. If you need food immediately, please visit our</w:t>
      </w:r>
      <w:hyperlink r:id="rId22" w:history="1">
        <w:r w:rsidRPr="004D047C">
          <w:rPr>
            <w:rStyle w:val="Hyperlink"/>
            <w:rFonts w:ascii="Arial" w:hAnsi="Arial" w:cs="Arial"/>
            <w:color w:val="000000"/>
            <w:u w:val="none"/>
          </w:rPr>
          <w:t xml:space="preserve"> </w:t>
        </w:r>
        <w:r w:rsidRPr="004D047C">
          <w:rPr>
            <w:rStyle w:val="Hyperlink"/>
            <w:rFonts w:ascii="Arial" w:hAnsi="Arial" w:cs="Arial"/>
          </w:rPr>
          <w:t>UC Berkeley Food Pantry</w:t>
        </w:r>
      </w:hyperlink>
      <w:r w:rsidRPr="004D047C">
        <w:rPr>
          <w:rFonts w:ascii="Arial" w:hAnsi="Arial" w:cs="Arial"/>
          <w:color w:val="000000"/>
        </w:rPr>
        <w:t>.</w:t>
      </w:r>
    </w:p>
    <w:p w14:paraId="51D7BA5A" w14:textId="77777777" w:rsidR="004D047C" w:rsidRPr="004D047C" w:rsidRDefault="004D047C" w:rsidP="004D047C">
      <w:pPr>
        <w:pStyle w:val="NormalWeb"/>
        <w:spacing w:before="0" w:beforeAutospacing="0" w:after="0" w:afterAutospacing="0"/>
        <w:rPr>
          <w:color w:val="000000"/>
        </w:rPr>
      </w:pPr>
      <w:r w:rsidRPr="004D047C">
        <w:rPr>
          <w:color w:val="000000"/>
        </w:rPr>
        <w:t> </w:t>
      </w:r>
    </w:p>
    <w:p w14:paraId="5C14FF03"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7) The University of California is committed to creating and maintaining a community dedicated to the advancement, application, and transmission of knowledge and creative endeavors through academic excellence, where all individuals who participate in University programs and activities can work and learn together in an atmosphere free of harassment, exploitation, or intimidation. Every member of the community should be aware that the University prohibits sexual violence and sexual harassment, retaliation, and other prohibited behavior (“Prohibited Conduct”) that violates the law and/or University policy. The University will respond promptly and effectively to reports of Prohibited Conduct and will take appropriate action to prevent, correct, and when necessary, to discipline behavior that violates this policy. For the complete UC Policy, definitions, compliance, and procedures, please access the</w:t>
      </w:r>
      <w:hyperlink r:id="rId23" w:history="1">
        <w:r w:rsidRPr="004D047C">
          <w:rPr>
            <w:rStyle w:val="Hyperlink"/>
            <w:rFonts w:ascii="Arial" w:hAnsi="Arial" w:cs="Arial"/>
            <w:color w:val="000000"/>
            <w:u w:val="none"/>
          </w:rPr>
          <w:t xml:space="preserve"> </w:t>
        </w:r>
        <w:r w:rsidRPr="004D047C">
          <w:rPr>
            <w:rStyle w:val="Hyperlink"/>
            <w:rFonts w:ascii="Arial" w:hAnsi="Arial" w:cs="Arial"/>
          </w:rPr>
          <w:t>Sexual Violence and Sexual Harassment Policy</w:t>
        </w:r>
      </w:hyperlink>
      <w:r w:rsidRPr="004D047C">
        <w:rPr>
          <w:rFonts w:ascii="Arial" w:hAnsi="Arial" w:cs="Arial"/>
          <w:color w:val="000000"/>
        </w:rPr>
        <w:t>.</w:t>
      </w:r>
    </w:p>
    <w:p w14:paraId="2C87FAA5" w14:textId="77777777" w:rsidR="004D047C" w:rsidRPr="004D047C" w:rsidRDefault="004D047C" w:rsidP="004D047C">
      <w:pPr>
        <w:pStyle w:val="NormalWeb"/>
        <w:spacing w:before="0" w:beforeAutospacing="0" w:after="0" w:afterAutospacing="0"/>
        <w:rPr>
          <w:color w:val="000000"/>
        </w:rPr>
      </w:pPr>
      <w:r w:rsidRPr="004D047C">
        <w:rPr>
          <w:color w:val="000000"/>
        </w:rPr>
        <w:t> </w:t>
      </w:r>
    </w:p>
    <w:p w14:paraId="77A75CA3" w14:textId="77777777" w:rsidR="004D047C" w:rsidRPr="004D047C" w:rsidRDefault="004D047C" w:rsidP="004D047C">
      <w:pPr>
        <w:pStyle w:val="NormalWeb"/>
        <w:spacing w:before="0" w:beforeAutospacing="0" w:after="0" w:afterAutospacing="0"/>
        <w:rPr>
          <w:color w:val="000000"/>
        </w:rPr>
      </w:pPr>
      <w:r w:rsidRPr="004D047C">
        <w:rPr>
          <w:rFonts w:ascii="Arial" w:hAnsi="Arial" w:cs="Arial"/>
          <w:color w:val="000000"/>
        </w:rPr>
        <w:t xml:space="preserve">Resources: If you have further questions or concerns about reporting behavior related to sexual harassment, sexual violence, and/or protected category discrimination, please contact the Office for the Prevention of Harassment and Discrimination (OPHD) by phone 510-643-7985 or email </w:t>
      </w:r>
      <w:hyperlink r:id="rId24" w:history="1">
        <w:r w:rsidRPr="004D047C">
          <w:rPr>
            <w:rStyle w:val="Hyperlink"/>
            <w:rFonts w:ascii="Arial" w:hAnsi="Arial" w:cs="Arial"/>
            <w:color w:val="1155CC"/>
          </w:rPr>
          <w:t>ask_ophd@berkeley.edu</w:t>
        </w:r>
      </w:hyperlink>
      <w:r w:rsidRPr="004D047C">
        <w:rPr>
          <w:rFonts w:ascii="Arial" w:hAnsi="Arial" w:cs="Arial"/>
          <w:color w:val="000000"/>
        </w:rPr>
        <w:t>.</w:t>
      </w:r>
    </w:p>
    <w:p w14:paraId="6A99CB1B" w14:textId="77777777" w:rsidR="004D047C" w:rsidRPr="004D047C" w:rsidRDefault="004D047C" w:rsidP="004D047C">
      <w:pPr>
        <w:pStyle w:val="NormalWeb"/>
        <w:spacing w:before="0" w:beforeAutospacing="0" w:after="0" w:afterAutospacing="0"/>
        <w:rPr>
          <w:color w:val="000000"/>
        </w:rPr>
      </w:pPr>
      <w:r w:rsidRPr="004D047C">
        <w:rPr>
          <w:color w:val="000000"/>
        </w:rPr>
        <w:t> </w:t>
      </w:r>
    </w:p>
    <w:p w14:paraId="4520AF04" w14:textId="4910AF0B" w:rsidR="00CD269D" w:rsidRPr="004D047C" w:rsidRDefault="004D047C" w:rsidP="004D047C">
      <w:pPr>
        <w:rPr>
          <w:rFonts w:ascii="Arial" w:eastAsia="Times New Roman" w:hAnsi="Arial" w:cs="Arial"/>
          <w:color w:val="000000"/>
        </w:rPr>
      </w:pPr>
      <w:hyperlink r:id="rId25" w:history="1">
        <w:r w:rsidRPr="004D047C">
          <w:rPr>
            <w:rStyle w:val="Hyperlink"/>
            <w:rFonts w:ascii="Arial" w:hAnsi="Arial" w:cs="Arial"/>
            <w:color w:val="1155CC"/>
          </w:rPr>
          <w:t>Path to Care Center</w:t>
        </w:r>
      </w:hyperlink>
      <w:r w:rsidRPr="004D047C">
        <w:rPr>
          <w:rFonts w:ascii="Arial" w:hAnsi="Arial" w:cs="Arial"/>
          <w:color w:val="000000"/>
        </w:rPr>
        <w:t xml:space="preserve"> Confidential Advocates provide affirming, empowering, and confidential support for those that have experienced gendered violence, including sexual harassment, emotional abuse, dating, and intimate partner violence, sexual assault, stalking, and sexual exploitation. Advocates bring a non-judgmental, caring </w:t>
      </w:r>
      <w:r w:rsidRPr="004D047C">
        <w:rPr>
          <w:rFonts w:ascii="Arial" w:hAnsi="Arial" w:cs="Arial"/>
          <w:color w:val="000000"/>
        </w:rPr>
        <w:lastRenderedPageBreak/>
        <w:t>approach to exploring all options, rights, and resources. They can be reached by phone at (510) 642-1988.</w:t>
      </w:r>
      <w:r w:rsidR="009915F1" w:rsidRPr="004D047C">
        <w:rPr>
          <w:rFonts w:ascii="Arial" w:eastAsia="Times New Roman" w:hAnsi="Arial" w:cs="Arial"/>
          <w:color w:val="000000"/>
        </w:rPr>
        <w:t> </w:t>
      </w:r>
    </w:p>
    <w:sectPr w:rsidR="00CD269D" w:rsidRPr="004D047C">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E40B" w14:textId="77777777" w:rsidR="00B42D12" w:rsidRDefault="00B42D12" w:rsidP="005636B5">
      <w:r>
        <w:separator/>
      </w:r>
    </w:p>
  </w:endnote>
  <w:endnote w:type="continuationSeparator" w:id="0">
    <w:p w14:paraId="1E818F43" w14:textId="77777777" w:rsidR="00B42D12" w:rsidRDefault="00B42D12" w:rsidP="005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6304801"/>
      <w:docPartObj>
        <w:docPartGallery w:val="Page Numbers (Bottom of Page)"/>
        <w:docPartUnique/>
      </w:docPartObj>
    </w:sdtPr>
    <w:sdtContent>
      <w:p w14:paraId="3C6FC1FB" w14:textId="6FF1E8B5" w:rsidR="005636B5" w:rsidRDefault="005636B5" w:rsidP="00CA41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E1E5D" w14:textId="77777777" w:rsidR="005636B5" w:rsidRDefault="005636B5" w:rsidP="0056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633976"/>
      <w:docPartObj>
        <w:docPartGallery w:val="Page Numbers (Bottom of Page)"/>
        <w:docPartUnique/>
      </w:docPartObj>
    </w:sdtPr>
    <w:sdtContent>
      <w:p w14:paraId="021ADCB6" w14:textId="005A7452" w:rsidR="005636B5" w:rsidRDefault="005636B5" w:rsidP="00CA41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DA11F" w14:textId="77777777" w:rsidR="005636B5" w:rsidRDefault="005636B5" w:rsidP="005636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FD62" w14:textId="77777777" w:rsidR="00B42D12" w:rsidRDefault="00B42D12" w:rsidP="005636B5">
      <w:r>
        <w:separator/>
      </w:r>
    </w:p>
  </w:footnote>
  <w:footnote w:type="continuationSeparator" w:id="0">
    <w:p w14:paraId="582B9371" w14:textId="77777777" w:rsidR="00B42D12" w:rsidRDefault="00B42D12" w:rsidP="00563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B93"/>
    <w:multiLevelType w:val="multilevel"/>
    <w:tmpl w:val="7BB08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9C2634"/>
    <w:multiLevelType w:val="multilevel"/>
    <w:tmpl w:val="836EB2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3F33540"/>
    <w:multiLevelType w:val="hybridMultilevel"/>
    <w:tmpl w:val="3DF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81BF2"/>
    <w:multiLevelType w:val="hybridMultilevel"/>
    <w:tmpl w:val="701AF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1608FD"/>
    <w:multiLevelType w:val="hybridMultilevel"/>
    <w:tmpl w:val="0C4E7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A03343"/>
    <w:multiLevelType w:val="multilevel"/>
    <w:tmpl w:val="B13CC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1794320"/>
    <w:multiLevelType w:val="hybridMultilevel"/>
    <w:tmpl w:val="C7744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08516C"/>
    <w:multiLevelType w:val="multilevel"/>
    <w:tmpl w:val="8D64B674"/>
    <w:lvl w:ilvl="0">
      <w:start w:val="1"/>
      <w:numFmt w:val="bullet"/>
      <w:lvlText w:val=""/>
      <w:lvlJc w:val="left"/>
      <w:pPr>
        <w:tabs>
          <w:tab w:val="num" w:pos="675"/>
        </w:tabs>
        <w:ind w:left="675" w:hanging="360"/>
      </w:pPr>
      <w:rPr>
        <w:rFonts w:ascii="Symbol" w:hAnsi="Symbol" w:hint="default"/>
        <w:sz w:val="20"/>
      </w:rPr>
    </w:lvl>
    <w:lvl w:ilvl="1">
      <w:start w:val="1"/>
      <w:numFmt w:val="bullet"/>
      <w:lvlText w:val="o"/>
      <w:lvlJc w:val="left"/>
      <w:pPr>
        <w:tabs>
          <w:tab w:val="num" w:pos="1395"/>
        </w:tabs>
        <w:ind w:left="1395" w:hanging="360"/>
      </w:pPr>
      <w:rPr>
        <w:rFonts w:ascii="Courier New" w:hAnsi="Courier New" w:hint="default"/>
        <w:sz w:val="20"/>
      </w:rPr>
    </w:lvl>
    <w:lvl w:ilvl="2">
      <w:numFmt w:val="bullet"/>
      <w:lvlText w:val="•"/>
      <w:lvlJc w:val="left"/>
      <w:pPr>
        <w:ind w:left="2135" w:hanging="380"/>
      </w:pPr>
      <w:rPr>
        <w:rFonts w:ascii="Arial" w:eastAsia="Times New Roman" w:hAnsi="Arial" w:cs="Arial" w:hint="default"/>
        <w:b w:val="0"/>
        <w:sz w:val="22"/>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8" w15:restartNumberingAfterBreak="0">
    <w:nsid w:val="67172944"/>
    <w:multiLevelType w:val="multilevel"/>
    <w:tmpl w:val="8D64B6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20" w:hanging="380"/>
      </w:pPr>
      <w:rPr>
        <w:rFonts w:ascii="Arial" w:eastAsia="Times New Roman" w:hAnsi="Arial" w:cs="Arial"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72E2775"/>
    <w:multiLevelType w:val="hybridMultilevel"/>
    <w:tmpl w:val="E9424570"/>
    <w:lvl w:ilvl="0" w:tplc="04090001">
      <w:start w:val="1"/>
      <w:numFmt w:val="bullet"/>
      <w:lvlText w:val=""/>
      <w:lvlJc w:val="left"/>
      <w:pPr>
        <w:ind w:left="360" w:hanging="360"/>
      </w:pPr>
      <w:rPr>
        <w:rFonts w:ascii="Symbol" w:hAnsi="Symbol" w:hint="default"/>
      </w:rPr>
    </w:lvl>
    <w:lvl w:ilvl="1" w:tplc="4EB0384C">
      <w:start w:val="1"/>
      <w:numFmt w:val="bullet"/>
      <w:lvlText w:val="•"/>
      <w:lvlJc w:val="left"/>
      <w:pPr>
        <w:tabs>
          <w:tab w:val="num" w:pos="360"/>
        </w:tabs>
        <w:ind w:left="360" w:hanging="360"/>
      </w:pPr>
      <w:rPr>
        <w:rFonts w:ascii="Arial" w:hAnsi="Arial" w:hint="default"/>
      </w:rPr>
    </w:lvl>
    <w:lvl w:ilvl="2" w:tplc="4D3675D6">
      <w:start w:val="1"/>
      <w:numFmt w:val="bullet"/>
      <w:lvlText w:val="•"/>
      <w:lvlJc w:val="left"/>
      <w:pPr>
        <w:tabs>
          <w:tab w:val="num" w:pos="1080"/>
        </w:tabs>
        <w:ind w:left="1080" w:hanging="360"/>
      </w:pPr>
      <w:rPr>
        <w:rFonts w:ascii="Arial" w:hAnsi="Arial" w:hint="default"/>
      </w:rPr>
    </w:lvl>
    <w:lvl w:ilvl="3" w:tplc="07CEEA40" w:tentative="1">
      <w:start w:val="1"/>
      <w:numFmt w:val="bullet"/>
      <w:lvlText w:val="•"/>
      <w:lvlJc w:val="left"/>
      <w:pPr>
        <w:tabs>
          <w:tab w:val="num" w:pos="1800"/>
        </w:tabs>
        <w:ind w:left="1800" w:hanging="360"/>
      </w:pPr>
      <w:rPr>
        <w:rFonts w:ascii="Arial" w:hAnsi="Arial" w:hint="default"/>
      </w:rPr>
    </w:lvl>
    <w:lvl w:ilvl="4" w:tplc="1D989488" w:tentative="1">
      <w:start w:val="1"/>
      <w:numFmt w:val="bullet"/>
      <w:lvlText w:val="•"/>
      <w:lvlJc w:val="left"/>
      <w:pPr>
        <w:tabs>
          <w:tab w:val="num" w:pos="2520"/>
        </w:tabs>
        <w:ind w:left="2520" w:hanging="360"/>
      </w:pPr>
      <w:rPr>
        <w:rFonts w:ascii="Arial" w:hAnsi="Arial" w:hint="default"/>
      </w:rPr>
    </w:lvl>
    <w:lvl w:ilvl="5" w:tplc="AE0485C4" w:tentative="1">
      <w:start w:val="1"/>
      <w:numFmt w:val="bullet"/>
      <w:lvlText w:val="•"/>
      <w:lvlJc w:val="left"/>
      <w:pPr>
        <w:tabs>
          <w:tab w:val="num" w:pos="3240"/>
        </w:tabs>
        <w:ind w:left="3240" w:hanging="360"/>
      </w:pPr>
      <w:rPr>
        <w:rFonts w:ascii="Arial" w:hAnsi="Arial" w:hint="default"/>
      </w:rPr>
    </w:lvl>
    <w:lvl w:ilvl="6" w:tplc="15A6DCE4" w:tentative="1">
      <w:start w:val="1"/>
      <w:numFmt w:val="bullet"/>
      <w:lvlText w:val="•"/>
      <w:lvlJc w:val="left"/>
      <w:pPr>
        <w:tabs>
          <w:tab w:val="num" w:pos="3960"/>
        </w:tabs>
        <w:ind w:left="3960" w:hanging="360"/>
      </w:pPr>
      <w:rPr>
        <w:rFonts w:ascii="Arial" w:hAnsi="Arial" w:hint="default"/>
      </w:rPr>
    </w:lvl>
    <w:lvl w:ilvl="7" w:tplc="A24E294A" w:tentative="1">
      <w:start w:val="1"/>
      <w:numFmt w:val="bullet"/>
      <w:lvlText w:val="•"/>
      <w:lvlJc w:val="left"/>
      <w:pPr>
        <w:tabs>
          <w:tab w:val="num" w:pos="4680"/>
        </w:tabs>
        <w:ind w:left="4680" w:hanging="360"/>
      </w:pPr>
      <w:rPr>
        <w:rFonts w:ascii="Arial" w:hAnsi="Arial" w:hint="default"/>
      </w:rPr>
    </w:lvl>
    <w:lvl w:ilvl="8" w:tplc="418C2874" w:tentative="1">
      <w:start w:val="1"/>
      <w:numFmt w:val="bullet"/>
      <w:lvlText w:val="•"/>
      <w:lvlJc w:val="left"/>
      <w:pPr>
        <w:tabs>
          <w:tab w:val="num" w:pos="5400"/>
        </w:tabs>
        <w:ind w:left="5400" w:hanging="360"/>
      </w:pPr>
      <w:rPr>
        <w:rFonts w:ascii="Arial" w:hAnsi="Arial" w:hint="default"/>
      </w:rPr>
    </w:lvl>
  </w:abstractNum>
  <w:abstractNum w:abstractNumId="10" w15:restartNumberingAfterBreak="0">
    <w:nsid w:val="6E9C172E"/>
    <w:multiLevelType w:val="hybridMultilevel"/>
    <w:tmpl w:val="F7B6C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410586"/>
    <w:multiLevelType w:val="hybridMultilevel"/>
    <w:tmpl w:val="439C06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2333635">
    <w:abstractNumId w:val="7"/>
  </w:num>
  <w:num w:numId="2" w16cid:durableId="1955558816">
    <w:abstractNumId w:val="5"/>
  </w:num>
  <w:num w:numId="3" w16cid:durableId="2037077862">
    <w:abstractNumId w:val="0"/>
  </w:num>
  <w:num w:numId="4" w16cid:durableId="141312110">
    <w:abstractNumId w:val="1"/>
  </w:num>
  <w:num w:numId="5" w16cid:durableId="1054700796">
    <w:abstractNumId w:val="6"/>
  </w:num>
  <w:num w:numId="6" w16cid:durableId="2063555395">
    <w:abstractNumId w:val="11"/>
  </w:num>
  <w:num w:numId="7" w16cid:durableId="1685159477">
    <w:abstractNumId w:val="9"/>
  </w:num>
  <w:num w:numId="8" w16cid:durableId="1168211226">
    <w:abstractNumId w:val="4"/>
  </w:num>
  <w:num w:numId="9" w16cid:durableId="1078484499">
    <w:abstractNumId w:val="2"/>
  </w:num>
  <w:num w:numId="10" w16cid:durableId="133451127">
    <w:abstractNumId w:val="8"/>
  </w:num>
  <w:num w:numId="11" w16cid:durableId="275332331">
    <w:abstractNumId w:val="3"/>
  </w:num>
  <w:num w:numId="12" w16cid:durableId="315034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3D"/>
    <w:rsid w:val="00036060"/>
    <w:rsid w:val="000414FC"/>
    <w:rsid w:val="00091048"/>
    <w:rsid w:val="000A0CEF"/>
    <w:rsid w:val="000B5331"/>
    <w:rsid w:val="000C5F04"/>
    <w:rsid w:val="000D67E3"/>
    <w:rsid w:val="00136FD9"/>
    <w:rsid w:val="001B2102"/>
    <w:rsid w:val="001D5EC8"/>
    <w:rsid w:val="0021777E"/>
    <w:rsid w:val="00256FCE"/>
    <w:rsid w:val="00293631"/>
    <w:rsid w:val="00296A74"/>
    <w:rsid w:val="002C4022"/>
    <w:rsid w:val="002D5E09"/>
    <w:rsid w:val="00302D16"/>
    <w:rsid w:val="00312FF5"/>
    <w:rsid w:val="00362236"/>
    <w:rsid w:val="00390FBB"/>
    <w:rsid w:val="003F280E"/>
    <w:rsid w:val="004558EC"/>
    <w:rsid w:val="0046770A"/>
    <w:rsid w:val="004742F9"/>
    <w:rsid w:val="00476C5F"/>
    <w:rsid w:val="004B7E2E"/>
    <w:rsid w:val="004D047C"/>
    <w:rsid w:val="004D3B63"/>
    <w:rsid w:val="004F318D"/>
    <w:rsid w:val="00530C53"/>
    <w:rsid w:val="00531719"/>
    <w:rsid w:val="005430B2"/>
    <w:rsid w:val="00544056"/>
    <w:rsid w:val="005636B5"/>
    <w:rsid w:val="00570F9F"/>
    <w:rsid w:val="00603D04"/>
    <w:rsid w:val="006056CC"/>
    <w:rsid w:val="00611E84"/>
    <w:rsid w:val="0062161E"/>
    <w:rsid w:val="006518BF"/>
    <w:rsid w:val="00653159"/>
    <w:rsid w:val="0065729B"/>
    <w:rsid w:val="00695657"/>
    <w:rsid w:val="006A3D68"/>
    <w:rsid w:val="006C063E"/>
    <w:rsid w:val="006D68AC"/>
    <w:rsid w:val="00732D76"/>
    <w:rsid w:val="00755E35"/>
    <w:rsid w:val="00760662"/>
    <w:rsid w:val="0076376F"/>
    <w:rsid w:val="0077158D"/>
    <w:rsid w:val="00791274"/>
    <w:rsid w:val="00823091"/>
    <w:rsid w:val="00845DB3"/>
    <w:rsid w:val="008609EC"/>
    <w:rsid w:val="00890A3E"/>
    <w:rsid w:val="008A3366"/>
    <w:rsid w:val="008A3E00"/>
    <w:rsid w:val="008C6BFF"/>
    <w:rsid w:val="008D51DF"/>
    <w:rsid w:val="008D7152"/>
    <w:rsid w:val="008E5A5F"/>
    <w:rsid w:val="008E643A"/>
    <w:rsid w:val="009158D9"/>
    <w:rsid w:val="00950B39"/>
    <w:rsid w:val="0095347B"/>
    <w:rsid w:val="00962C71"/>
    <w:rsid w:val="009834F7"/>
    <w:rsid w:val="009915F1"/>
    <w:rsid w:val="00995884"/>
    <w:rsid w:val="009A6109"/>
    <w:rsid w:val="009D1668"/>
    <w:rsid w:val="009D4164"/>
    <w:rsid w:val="009D4994"/>
    <w:rsid w:val="009D4DD5"/>
    <w:rsid w:val="009E0B24"/>
    <w:rsid w:val="00A31849"/>
    <w:rsid w:val="00A77A8C"/>
    <w:rsid w:val="00A87E88"/>
    <w:rsid w:val="00A966E3"/>
    <w:rsid w:val="00AA3BC6"/>
    <w:rsid w:val="00B42D12"/>
    <w:rsid w:val="00B5613D"/>
    <w:rsid w:val="00B650F4"/>
    <w:rsid w:val="00BB5D61"/>
    <w:rsid w:val="00BC67E1"/>
    <w:rsid w:val="00C2604B"/>
    <w:rsid w:val="00C42FFD"/>
    <w:rsid w:val="00C47ECE"/>
    <w:rsid w:val="00C73B7C"/>
    <w:rsid w:val="00C848BA"/>
    <w:rsid w:val="00CA73C9"/>
    <w:rsid w:val="00CB0891"/>
    <w:rsid w:val="00CC6976"/>
    <w:rsid w:val="00CD269D"/>
    <w:rsid w:val="00CE0AEA"/>
    <w:rsid w:val="00CE3A92"/>
    <w:rsid w:val="00D1071F"/>
    <w:rsid w:val="00D43773"/>
    <w:rsid w:val="00D569D4"/>
    <w:rsid w:val="00D76AC5"/>
    <w:rsid w:val="00DA08A4"/>
    <w:rsid w:val="00DB10DA"/>
    <w:rsid w:val="00DE38FF"/>
    <w:rsid w:val="00DF3F59"/>
    <w:rsid w:val="00E2744B"/>
    <w:rsid w:val="00E67875"/>
    <w:rsid w:val="00E90EDA"/>
    <w:rsid w:val="00E95D4B"/>
    <w:rsid w:val="00EB3F89"/>
    <w:rsid w:val="00F466BD"/>
    <w:rsid w:val="00F60B4B"/>
    <w:rsid w:val="00FC433C"/>
    <w:rsid w:val="00FE21C3"/>
    <w:rsid w:val="00F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3DB60"/>
  <w15:chartTrackingRefBased/>
  <w15:docId w15:val="{24015EA8-34AE-2B4A-8CC1-7F4FA045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613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61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1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613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5613D"/>
    <w:rPr>
      <w:color w:val="0000FF"/>
      <w:u w:val="single"/>
    </w:rPr>
  </w:style>
  <w:style w:type="character" w:customStyle="1" w:styleId="apple-converted-space">
    <w:name w:val="apple-converted-space"/>
    <w:basedOn w:val="DefaultParagraphFont"/>
    <w:rsid w:val="00B5613D"/>
  </w:style>
  <w:style w:type="paragraph" w:styleId="NormalWeb">
    <w:name w:val="Normal (Web)"/>
    <w:basedOn w:val="Normal"/>
    <w:uiPriority w:val="99"/>
    <w:semiHidden/>
    <w:unhideWhenUsed/>
    <w:rsid w:val="00B5613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5613D"/>
    <w:rPr>
      <w:b/>
      <w:bCs/>
    </w:rPr>
  </w:style>
  <w:style w:type="character" w:customStyle="1" w:styleId="screenreader-only">
    <w:name w:val="screenreader-only"/>
    <w:basedOn w:val="DefaultParagraphFont"/>
    <w:rsid w:val="00B5613D"/>
  </w:style>
  <w:style w:type="character" w:styleId="Emphasis">
    <w:name w:val="Emphasis"/>
    <w:basedOn w:val="DefaultParagraphFont"/>
    <w:uiPriority w:val="20"/>
    <w:qFormat/>
    <w:rsid w:val="00B5613D"/>
    <w:rPr>
      <w:i/>
      <w:iCs/>
    </w:rPr>
  </w:style>
  <w:style w:type="paragraph" w:styleId="ListParagraph">
    <w:name w:val="List Paragraph"/>
    <w:basedOn w:val="Normal"/>
    <w:uiPriority w:val="34"/>
    <w:qFormat/>
    <w:rsid w:val="00BC67E1"/>
    <w:pPr>
      <w:ind w:left="720"/>
      <w:contextualSpacing/>
    </w:pPr>
  </w:style>
  <w:style w:type="character" w:styleId="CommentReference">
    <w:name w:val="annotation reference"/>
    <w:basedOn w:val="DefaultParagraphFont"/>
    <w:uiPriority w:val="99"/>
    <w:semiHidden/>
    <w:unhideWhenUsed/>
    <w:rsid w:val="005636B5"/>
    <w:rPr>
      <w:sz w:val="16"/>
      <w:szCs w:val="16"/>
    </w:rPr>
  </w:style>
  <w:style w:type="paragraph" w:styleId="CommentText">
    <w:name w:val="annotation text"/>
    <w:basedOn w:val="Normal"/>
    <w:link w:val="CommentTextChar"/>
    <w:uiPriority w:val="99"/>
    <w:semiHidden/>
    <w:unhideWhenUsed/>
    <w:rsid w:val="005636B5"/>
    <w:rPr>
      <w:sz w:val="20"/>
      <w:szCs w:val="20"/>
    </w:rPr>
  </w:style>
  <w:style w:type="character" w:customStyle="1" w:styleId="CommentTextChar">
    <w:name w:val="Comment Text Char"/>
    <w:basedOn w:val="DefaultParagraphFont"/>
    <w:link w:val="CommentText"/>
    <w:uiPriority w:val="99"/>
    <w:semiHidden/>
    <w:rsid w:val="005636B5"/>
    <w:rPr>
      <w:sz w:val="20"/>
      <w:szCs w:val="20"/>
    </w:rPr>
  </w:style>
  <w:style w:type="paragraph" w:styleId="Footer">
    <w:name w:val="footer"/>
    <w:basedOn w:val="Normal"/>
    <w:link w:val="FooterChar"/>
    <w:uiPriority w:val="99"/>
    <w:unhideWhenUsed/>
    <w:rsid w:val="005636B5"/>
    <w:pPr>
      <w:tabs>
        <w:tab w:val="center" w:pos="4680"/>
        <w:tab w:val="right" w:pos="9360"/>
      </w:tabs>
    </w:pPr>
  </w:style>
  <w:style w:type="character" w:customStyle="1" w:styleId="FooterChar">
    <w:name w:val="Footer Char"/>
    <w:basedOn w:val="DefaultParagraphFont"/>
    <w:link w:val="Footer"/>
    <w:uiPriority w:val="99"/>
    <w:rsid w:val="005636B5"/>
  </w:style>
  <w:style w:type="character" w:styleId="PageNumber">
    <w:name w:val="page number"/>
    <w:basedOn w:val="DefaultParagraphFont"/>
    <w:uiPriority w:val="99"/>
    <w:semiHidden/>
    <w:unhideWhenUsed/>
    <w:rsid w:val="005636B5"/>
  </w:style>
  <w:style w:type="character" w:styleId="UnresolvedMention">
    <w:name w:val="Unresolved Mention"/>
    <w:basedOn w:val="DefaultParagraphFont"/>
    <w:uiPriority w:val="99"/>
    <w:semiHidden/>
    <w:unhideWhenUsed/>
    <w:rsid w:val="00653159"/>
    <w:rPr>
      <w:color w:val="605E5C"/>
      <w:shd w:val="clear" w:color="auto" w:fill="E1DFDD"/>
    </w:rPr>
  </w:style>
  <w:style w:type="character" w:styleId="FollowedHyperlink">
    <w:name w:val="FollowedHyperlink"/>
    <w:basedOn w:val="DefaultParagraphFont"/>
    <w:uiPriority w:val="99"/>
    <w:semiHidden/>
    <w:unhideWhenUsed/>
    <w:rsid w:val="008E5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3206">
      <w:bodyDiv w:val="1"/>
      <w:marLeft w:val="0"/>
      <w:marRight w:val="0"/>
      <w:marTop w:val="0"/>
      <w:marBottom w:val="0"/>
      <w:divBdr>
        <w:top w:val="none" w:sz="0" w:space="0" w:color="auto"/>
        <w:left w:val="none" w:sz="0" w:space="0" w:color="auto"/>
        <w:bottom w:val="none" w:sz="0" w:space="0" w:color="auto"/>
        <w:right w:val="none" w:sz="0" w:space="0" w:color="auto"/>
      </w:divBdr>
    </w:div>
    <w:div w:id="1832594724">
      <w:bodyDiv w:val="1"/>
      <w:marLeft w:val="0"/>
      <w:marRight w:val="0"/>
      <w:marTop w:val="0"/>
      <w:marBottom w:val="0"/>
      <w:divBdr>
        <w:top w:val="none" w:sz="0" w:space="0" w:color="auto"/>
        <w:left w:val="none" w:sz="0" w:space="0" w:color="auto"/>
        <w:bottom w:val="none" w:sz="0" w:space="0" w:color="auto"/>
        <w:right w:val="none" w:sz="0" w:space="0" w:color="auto"/>
      </w:divBdr>
      <w:divsChild>
        <w:div w:id="1851673564">
          <w:marLeft w:val="0"/>
          <w:marRight w:val="0"/>
          <w:marTop w:val="0"/>
          <w:marBottom w:val="360"/>
          <w:divBdr>
            <w:top w:val="none" w:sz="0" w:space="0" w:color="auto"/>
            <w:left w:val="none" w:sz="0" w:space="0" w:color="auto"/>
            <w:bottom w:val="none" w:sz="0" w:space="0" w:color="auto"/>
            <w:right w:val="none" w:sz="0" w:space="0" w:color="auto"/>
          </w:divBdr>
          <w:divsChild>
            <w:div w:id="1961495325">
              <w:marLeft w:val="0"/>
              <w:marRight w:val="0"/>
              <w:marTop w:val="0"/>
              <w:marBottom w:val="0"/>
              <w:divBdr>
                <w:top w:val="none" w:sz="0" w:space="0" w:color="auto"/>
                <w:left w:val="none" w:sz="0" w:space="0" w:color="auto"/>
                <w:bottom w:val="none" w:sz="0" w:space="0" w:color="auto"/>
                <w:right w:val="none" w:sz="0" w:space="0" w:color="auto"/>
              </w:divBdr>
            </w:div>
          </w:divsChild>
        </w:div>
        <w:div w:id="2701620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hockett@berkeley.edu" TargetMode="External"/><Relationship Id="rId13" Type="http://schemas.openxmlformats.org/officeDocument/2006/relationships/hyperlink" Target="https://www.law.berkeley.edu/students/student-services/academic-skills-program/" TargetMode="External"/><Relationship Id="rId18" Type="http://schemas.openxmlformats.org/officeDocument/2006/relationships/hyperlink" Target="https://www.law.berkeley.edu/library/dynamic/students/researchRequest.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alfresh.berkeley.edu/" TargetMode="External"/><Relationship Id="rId7" Type="http://schemas.openxmlformats.org/officeDocument/2006/relationships/hyperlink" Target="https://www.law.berkeley.edu/our-faculty/faculty-profiles/christopher-hockett/" TargetMode="External"/><Relationship Id="rId12" Type="http://schemas.openxmlformats.org/officeDocument/2006/relationships/hyperlink" Target="https://www.law.berkeley.edu/academics/registrar/academic-rules/academic-honor-code/" TargetMode="External"/><Relationship Id="rId17" Type="http://schemas.openxmlformats.org/officeDocument/2006/relationships/hyperlink" Target="https://www.law.berkeley.edu/library/internal/techChat.php" TargetMode="External"/><Relationship Id="rId25" Type="http://schemas.openxmlformats.org/officeDocument/2006/relationships/hyperlink" Target="https://care.berkeley.edu/" TargetMode="External"/><Relationship Id="rId2" Type="http://schemas.openxmlformats.org/officeDocument/2006/relationships/styles" Target="styles.xml"/><Relationship Id="rId16" Type="http://schemas.openxmlformats.org/officeDocument/2006/relationships/hyperlink" Target="mailto:studentcomputing@law.berkeley.edu" TargetMode="External"/><Relationship Id="rId20" Type="http://schemas.openxmlformats.org/officeDocument/2006/relationships/hyperlink" Target="https://basicneeds.berkeley.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yuan@berkeley.edu" TargetMode="External"/><Relationship Id="rId24" Type="http://schemas.openxmlformats.org/officeDocument/2006/relationships/hyperlink" Target="mailto:ask_ophd@berkeley.edu" TargetMode="External"/><Relationship Id="rId5" Type="http://schemas.openxmlformats.org/officeDocument/2006/relationships/footnotes" Target="footnotes.xml"/><Relationship Id="rId15" Type="http://schemas.openxmlformats.org/officeDocument/2006/relationships/hyperlink" Target="http://libguides.law.berkeley.edu/computing/home" TargetMode="External"/><Relationship Id="rId23" Type="http://schemas.openxmlformats.org/officeDocument/2006/relationships/hyperlink" Target="https://policy.ucop.edu/doc/4000385/SVSH" TargetMode="External"/><Relationship Id="rId28" Type="http://schemas.openxmlformats.org/officeDocument/2006/relationships/fontTable" Target="fontTable.xml"/><Relationship Id="rId10" Type="http://schemas.openxmlformats.org/officeDocument/2006/relationships/hyperlink" Target="https://bcourses.berkeley.edu/courses/1530918?for_reload=1" TargetMode="External"/><Relationship Id="rId19" Type="http://schemas.openxmlformats.org/officeDocument/2006/relationships/hyperlink" Target="https://www.law.berkeley.edu/library/dynamic/internal/chat.php" TargetMode="External"/><Relationship Id="rId4" Type="http://schemas.openxmlformats.org/officeDocument/2006/relationships/webSettings" Target="webSettings.xml"/><Relationship Id="rId9" Type="http://schemas.openxmlformats.org/officeDocument/2006/relationships/hyperlink" Target="https://berkeley.zoom.us/j/93299501510?pwd=aU5vTGQyaG85aFhPME1ub3FiRzA2Zz09" TargetMode="External"/><Relationship Id="rId14" Type="http://schemas.openxmlformats.org/officeDocument/2006/relationships/hyperlink" Target="mailto:studentcomputing@law.berkeley.edu" TargetMode="External"/><Relationship Id="rId22" Type="http://schemas.openxmlformats.org/officeDocument/2006/relationships/hyperlink" Target="https://pantry.berkeley.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2023-01-03T22:49:00Z</cp:lastPrinted>
  <dcterms:created xsi:type="dcterms:W3CDTF">2024-01-02T22:07:00Z</dcterms:created>
  <dcterms:modified xsi:type="dcterms:W3CDTF">2024-01-03T01:25:00Z</dcterms:modified>
</cp:coreProperties>
</file>